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83F876" w14:textId="77777777" w:rsidR="007A3FB8" w:rsidRPr="00C77DE0" w:rsidRDefault="007A3FB8" w:rsidP="007A3FB8">
      <w:pPr>
        <w:rPr>
          <w:b/>
          <w:sz w:val="28"/>
          <w:szCs w:val="28"/>
        </w:rPr>
      </w:pPr>
      <w:r>
        <w:rPr>
          <w:b/>
          <w:sz w:val="28"/>
          <w:szCs w:val="28"/>
        </w:rPr>
        <w:t>Plank Lengths used for the Sutton Hoo Ship</w:t>
      </w:r>
    </w:p>
    <w:p w14:paraId="71DF94A4" w14:textId="4FD1F6A8" w:rsidR="007A3FB8" w:rsidRDefault="007A3FB8" w:rsidP="007A3FB8">
      <w:pPr>
        <w:rPr>
          <w:szCs w:val="20"/>
        </w:rPr>
      </w:pPr>
      <w:r w:rsidRPr="004364F2">
        <w:rPr>
          <w:szCs w:val="20"/>
        </w:rPr>
        <w:t>Joe Startin</w:t>
      </w:r>
    </w:p>
    <w:p w14:paraId="44F072BB" w14:textId="380AF28D" w:rsidR="008A76B8" w:rsidRPr="004364F2" w:rsidRDefault="008A76B8" w:rsidP="007A3FB8">
      <w:pPr>
        <w:rPr>
          <w:szCs w:val="20"/>
        </w:rPr>
      </w:pPr>
      <w:r>
        <w:rPr>
          <w:szCs w:val="20"/>
        </w:rPr>
        <w:t xml:space="preserve">Document SHSC002, </w:t>
      </w:r>
      <w:r w:rsidR="00594E72">
        <w:rPr>
          <w:szCs w:val="20"/>
        </w:rPr>
        <w:t>D</w:t>
      </w:r>
      <w:r>
        <w:rPr>
          <w:szCs w:val="20"/>
        </w:rPr>
        <w:t>raft 1.2</w:t>
      </w:r>
    </w:p>
    <w:p w14:paraId="29564640" w14:textId="2293D296" w:rsidR="007A3FB8" w:rsidRDefault="007A3FB8" w:rsidP="007A3FB8">
      <w:pPr>
        <w:pStyle w:val="NoSpacing"/>
        <w:rPr>
          <w:lang w:val="en"/>
        </w:rPr>
      </w:pPr>
      <w:r>
        <w:t>The Sutton Hoo Ship’s Company</w:t>
      </w:r>
      <w:r w:rsidRPr="004364F2">
        <w:t xml:space="preserve">, </w:t>
      </w:r>
      <w:r w:rsidRPr="004364F2">
        <w:rPr>
          <w:lang w:val="en"/>
        </w:rPr>
        <w:t xml:space="preserve">The Longshed, </w:t>
      </w:r>
      <w:proofErr w:type="spellStart"/>
      <w:r w:rsidRPr="004364F2">
        <w:rPr>
          <w:lang w:val="en"/>
        </w:rPr>
        <w:t>Tidemill</w:t>
      </w:r>
      <w:proofErr w:type="spellEnd"/>
      <w:r w:rsidRPr="004364F2">
        <w:rPr>
          <w:lang w:val="en"/>
        </w:rPr>
        <w:t xml:space="preserve"> Way, Woodbridge, IP12 1FP</w:t>
      </w:r>
    </w:p>
    <w:p w14:paraId="6DD1C3AA" w14:textId="1C028622" w:rsidR="007A3FB8" w:rsidRDefault="007A3FB8" w:rsidP="007A3FB8">
      <w:pPr>
        <w:pStyle w:val="NoSpacing"/>
        <w:rPr>
          <w:lang w:val="en"/>
        </w:rPr>
      </w:pPr>
      <w:r>
        <w:rPr>
          <w:lang w:val="en"/>
        </w:rPr>
        <w:t xml:space="preserve">Email: </w:t>
      </w:r>
      <w:r w:rsidRPr="00156B88">
        <w:rPr>
          <w:lang w:val="en"/>
        </w:rPr>
        <w:t>contact@saxonship.or</w:t>
      </w:r>
      <w:r>
        <w:rPr>
          <w:lang w:val="en"/>
        </w:rPr>
        <w:t>g</w:t>
      </w:r>
    </w:p>
    <w:p w14:paraId="234C365D" w14:textId="27E07E53" w:rsidR="007A3FB8" w:rsidRDefault="007A3FB8" w:rsidP="007A3FB8">
      <w:pPr>
        <w:pStyle w:val="NoSpacing"/>
        <w:rPr>
          <w:lang w:val="en"/>
        </w:rPr>
      </w:pPr>
      <w:r>
        <w:rPr>
          <w:lang w:val="en"/>
        </w:rPr>
        <w:t xml:space="preserve">Website: </w:t>
      </w:r>
      <w:r w:rsidRPr="00156B88">
        <w:rPr>
          <w:lang w:val="en"/>
        </w:rPr>
        <w:t>www.saxonship.org</w:t>
      </w:r>
    </w:p>
    <w:p w14:paraId="3DCE4CF3" w14:textId="77777777" w:rsidR="007A3FB8" w:rsidRDefault="007A3FB8" w:rsidP="007A3FB8">
      <w:pPr>
        <w:rPr>
          <w:rFonts w:cs="Calibri"/>
          <w:b/>
          <w:color w:val="333333"/>
          <w:szCs w:val="20"/>
          <w:lang w:val="en"/>
        </w:rPr>
      </w:pPr>
    </w:p>
    <w:p w14:paraId="4DD8497C" w14:textId="44B45478" w:rsidR="00623C90" w:rsidRPr="002D0AAE" w:rsidRDefault="00623C90" w:rsidP="00623C90">
      <w:pPr>
        <w:autoSpaceDE w:val="0"/>
        <w:autoSpaceDN w:val="0"/>
        <w:adjustRightInd w:val="0"/>
        <w:spacing w:after="0" w:line="240" w:lineRule="auto"/>
        <w:rPr>
          <w:rFonts w:cs="Calibri"/>
          <w:szCs w:val="20"/>
        </w:rPr>
      </w:pPr>
      <w:r w:rsidRPr="002D0AAE">
        <w:rPr>
          <w:rFonts w:cs="Calibri"/>
          <w:szCs w:val="20"/>
        </w:rPr>
        <w:t xml:space="preserve">Copyright © </w:t>
      </w:r>
      <w:r>
        <w:rPr>
          <w:rFonts w:cs="Calibri"/>
          <w:szCs w:val="20"/>
        </w:rPr>
        <w:t>2018-2020</w:t>
      </w:r>
      <w:r w:rsidRPr="002D0AAE">
        <w:rPr>
          <w:rFonts w:cs="Calibri"/>
          <w:szCs w:val="20"/>
        </w:rPr>
        <w:t xml:space="preserve"> The Sutton Hoo Ship’s </w:t>
      </w:r>
      <w:r>
        <w:rPr>
          <w:rFonts w:cs="Calibri"/>
          <w:szCs w:val="20"/>
        </w:rPr>
        <w:t xml:space="preserve">Company. </w:t>
      </w:r>
      <w:r w:rsidRPr="002D0AAE">
        <w:rPr>
          <w:rStyle w:val="stress"/>
          <w:rFonts w:cs="Calibri"/>
          <w:bCs/>
          <w:color w:val="000000"/>
          <w:szCs w:val="20"/>
        </w:rPr>
        <w:t>Permission granted to reproduce for personal and educational use only. Commercial copying, hiring, lending is prohibited.</w:t>
      </w:r>
    </w:p>
    <w:p w14:paraId="315D08CF" w14:textId="77777777" w:rsidR="00623C90" w:rsidRDefault="00623C90" w:rsidP="007A3FB8">
      <w:pPr>
        <w:rPr>
          <w:rFonts w:cs="Calibri"/>
          <w:b/>
          <w:color w:val="333333"/>
          <w:szCs w:val="20"/>
          <w:lang w:val="en"/>
        </w:rPr>
      </w:pPr>
    </w:p>
    <w:p w14:paraId="2E6AE4D7" w14:textId="77777777" w:rsidR="007A3FB8" w:rsidRPr="00A87D2F" w:rsidRDefault="007A3FB8" w:rsidP="007A3FB8">
      <w:r w:rsidRPr="004364F2">
        <w:rPr>
          <w:rFonts w:cs="Calibri"/>
          <w:b/>
          <w:color w:val="333333"/>
          <w:szCs w:val="20"/>
          <w:lang w:val="en"/>
        </w:rPr>
        <w:t>Abstract:</w:t>
      </w:r>
      <w:r>
        <w:rPr>
          <w:rFonts w:cs="Calibri"/>
          <w:b/>
          <w:szCs w:val="20"/>
        </w:rPr>
        <w:t xml:space="preserve">  </w:t>
      </w:r>
      <w:r w:rsidRPr="004364F2">
        <w:rPr>
          <w:rFonts w:cs="Calibri"/>
          <w:szCs w:val="20"/>
        </w:rPr>
        <w:t>The</w:t>
      </w:r>
      <w:r>
        <w:rPr>
          <w:rFonts w:cs="Calibri"/>
          <w:szCs w:val="20"/>
        </w:rPr>
        <w:t xml:space="preserve"> Sutton Hoo ship is of such a length that it would be impractical to insist that the strakes were continuous planks of wood. The strakes were made from planks joined end-to-end. The investigations by the British Museum published in 1975 show that the planks were typically 18 feet long, or slightly less. The ribs were positioned not to cover the plank joints.</w:t>
      </w:r>
    </w:p>
    <w:p w14:paraId="55D9C86C" w14:textId="77777777" w:rsidR="007A3FB8" w:rsidRDefault="007A3FB8" w:rsidP="007A3FB8">
      <w:pPr>
        <w:rPr>
          <w:rFonts w:cs="Calibri"/>
          <w:szCs w:val="20"/>
        </w:rPr>
      </w:pPr>
      <w:r w:rsidRPr="00D04560">
        <w:rPr>
          <w:rFonts w:cs="Calibri"/>
          <w:b/>
          <w:szCs w:val="20"/>
        </w:rPr>
        <w:t>Keywords:</w:t>
      </w:r>
      <w:r>
        <w:rPr>
          <w:rFonts w:cs="Calibri"/>
          <w:b/>
          <w:szCs w:val="20"/>
        </w:rPr>
        <w:t xml:space="preserve"> </w:t>
      </w:r>
      <w:r>
        <w:rPr>
          <w:rFonts w:cs="Calibri"/>
          <w:szCs w:val="20"/>
        </w:rPr>
        <w:t>Sutton Hoo ship, plank, strake, joint, scarf, rib, hull</w:t>
      </w:r>
    </w:p>
    <w:p w14:paraId="4CFA86F6" w14:textId="77777777" w:rsidR="0063714F" w:rsidRDefault="0063714F" w:rsidP="007A3FB8">
      <w:pPr>
        <w:rPr>
          <w:rFonts w:cs="Calibri"/>
          <w:szCs w:val="20"/>
        </w:rPr>
      </w:pPr>
    </w:p>
    <w:p w14:paraId="1EEAB98B" w14:textId="77777777" w:rsidR="007A3FB8" w:rsidRPr="00D91935" w:rsidRDefault="007A3FB8" w:rsidP="007A3FB8">
      <w:pPr>
        <w:pStyle w:val="Heading1"/>
        <w:keepNext/>
        <w:keepLines/>
        <w:numPr>
          <w:ilvl w:val="0"/>
          <w:numId w:val="11"/>
        </w:numPr>
        <w:spacing w:before="240" w:after="0"/>
        <w:contextualSpacing w:val="0"/>
      </w:pPr>
      <w:r>
        <w:t>Introduction</w:t>
      </w:r>
    </w:p>
    <w:p w14:paraId="2DDCC8F6" w14:textId="77777777" w:rsidR="007A3FB8" w:rsidRDefault="007A3FB8" w:rsidP="007A3FB8">
      <w:r>
        <w:rPr>
          <w:rFonts w:cs="Calibri"/>
          <w:szCs w:val="20"/>
        </w:rPr>
        <w:t>The Sutton Hoo ship is of such a length that it would be impractical to insist that the strakes were continuous planks of wood. The strakes were made from planks joined end-to-end. How long were the planks?</w:t>
      </w:r>
      <w:r w:rsidRPr="00A87D2F">
        <w:rPr>
          <w:rFonts w:cs="Calibri"/>
          <w:szCs w:val="20"/>
        </w:rPr>
        <w:t xml:space="preserve"> </w:t>
      </w:r>
      <w:r>
        <w:rPr>
          <w:rFonts w:cs="Calibri"/>
          <w:szCs w:val="20"/>
        </w:rPr>
        <w:t>What is the relation of plank joints to the ribs?</w:t>
      </w:r>
    </w:p>
    <w:p w14:paraId="0A165971" w14:textId="77777777" w:rsidR="007A3FB8" w:rsidRDefault="007A3FB8" w:rsidP="007A3FB8">
      <w:pPr>
        <w:pStyle w:val="Heading1"/>
        <w:keepNext/>
        <w:keepLines/>
        <w:numPr>
          <w:ilvl w:val="0"/>
          <w:numId w:val="11"/>
        </w:numPr>
        <w:spacing w:before="240" w:after="0"/>
        <w:contextualSpacing w:val="0"/>
      </w:pPr>
      <w:r>
        <w:t>The 1939 view</w:t>
      </w:r>
    </w:p>
    <w:p w14:paraId="1671EFE3" w14:textId="77777777" w:rsidR="007A3FB8" w:rsidRDefault="007A3FB8" w:rsidP="007A3FB8">
      <w:r>
        <w:t>Phillips (1940,</w:t>
      </w:r>
      <w:r w:rsidRPr="00502AB6">
        <w:t xml:space="preserve"> </w:t>
      </w:r>
      <w:r>
        <w:t xml:space="preserve">p. </w:t>
      </w:r>
      <w:r w:rsidRPr="00363A94">
        <w:t>184</w:t>
      </w:r>
      <w:r>
        <w:t xml:space="preserve">) says ‘It is at least certain that there were nine strakes a side. </w:t>
      </w:r>
      <w:proofErr w:type="gramStart"/>
      <w:r>
        <w:t>With the exception of</w:t>
      </w:r>
      <w:proofErr w:type="gramEnd"/>
      <w:r>
        <w:t xml:space="preserve"> the gunwales these consisted of five planks apiece running the length of the ship and united by overlapping joints secured by five clench nails only 1 in. long, showing that the planks made a flush join. The average breadth of a strake, except where it was reducing fore and aft, was 1 ft. 3 in., and its thickness, as shown by the clench nails, 1 in.’</w:t>
      </w:r>
    </w:p>
    <w:p w14:paraId="2C0C94E8" w14:textId="77777777" w:rsidR="007A3FB8" w:rsidRDefault="007A3FB8" w:rsidP="007A3FB8">
      <w:r w:rsidRPr="00363A94">
        <w:t xml:space="preserve">As a rough-and-ready view this is broadly consistent with the results of later work by the British Museum in 1965-1970. </w:t>
      </w:r>
      <w:r>
        <w:t>Bruce-Mitford (1975,</w:t>
      </w:r>
      <w:r w:rsidRPr="00502AB6">
        <w:t xml:space="preserve"> </w:t>
      </w:r>
      <w:r>
        <w:t>p. 235)</w:t>
      </w:r>
      <w:r w:rsidRPr="003A15A9">
        <w:t xml:space="preserve"> </w:t>
      </w:r>
      <w:r>
        <w:t xml:space="preserve">summarises these words as: ‘Phillips (1940a, p. 184) says </w:t>
      </w:r>
      <w:r w:rsidRPr="00363A94">
        <w:t>the strakes were made up from five separate lengths of wood, implying f</w:t>
      </w:r>
      <w:r>
        <w:t>our plank-joints to each strake</w:t>
      </w:r>
      <w:r w:rsidRPr="00363A94">
        <w:t xml:space="preserve">. </w:t>
      </w:r>
      <w:r>
        <w:t>Bruce-Mitford also cautions the reader that Science Museum, 1939, reproduced as Bruce-Mitford (1975,</w:t>
      </w:r>
      <w:r w:rsidRPr="00502AB6">
        <w:t xml:space="preserve"> </w:t>
      </w:r>
      <w:r>
        <w:t>fig. 185, p. 258), is not reliable concerning the positions of the plank-joints (as well as having other limitations).</w:t>
      </w:r>
    </w:p>
    <w:p w14:paraId="79B96005" w14:textId="77777777" w:rsidR="007A3FB8" w:rsidRDefault="007A3FB8" w:rsidP="007A3FB8">
      <w:pPr>
        <w:pStyle w:val="Heading1"/>
        <w:keepNext/>
        <w:keepLines/>
        <w:numPr>
          <w:ilvl w:val="0"/>
          <w:numId w:val="11"/>
        </w:numPr>
        <w:spacing w:before="240" w:after="0"/>
        <w:contextualSpacing w:val="0"/>
      </w:pPr>
      <w:r>
        <w:t>The 1975 view</w:t>
      </w:r>
    </w:p>
    <w:p w14:paraId="57A5948E" w14:textId="7E92FFA8" w:rsidR="007A3FB8" w:rsidRPr="00363A94" w:rsidRDefault="007A3FB8" w:rsidP="007A3FB8">
      <w:r>
        <w:t xml:space="preserve">This is given at </w:t>
      </w:r>
      <w:r w:rsidR="00521CF6">
        <w:t>Evans</w:t>
      </w:r>
      <w:r>
        <w:t xml:space="preserve"> (1975,</w:t>
      </w:r>
      <w:r w:rsidRPr="00502AB6">
        <w:t xml:space="preserve"> </w:t>
      </w:r>
      <w:r>
        <w:t>p. 361), where the section called</w:t>
      </w:r>
      <w:r w:rsidRPr="00363A94">
        <w:t xml:space="preserve"> </w:t>
      </w:r>
      <w:r w:rsidRPr="00363A94">
        <w:rPr>
          <w:i/>
        </w:rPr>
        <w:t>Plank-joints</w:t>
      </w:r>
      <w:r>
        <w:t xml:space="preserve"> starts.  The section</w:t>
      </w:r>
      <w:r w:rsidRPr="00363A94">
        <w:t xml:space="preserve"> </w:t>
      </w:r>
      <w:r>
        <w:t xml:space="preserve">includes a couple of </w:t>
      </w:r>
      <w:r w:rsidRPr="00363A94">
        <w:t>pages taken up with radiographs of various iron fastenings</w:t>
      </w:r>
      <w:r>
        <w:t xml:space="preserve">, and </w:t>
      </w:r>
      <w:r w:rsidRPr="00363A94">
        <w:t>ends on p</w:t>
      </w:r>
      <w:r>
        <w:t xml:space="preserve">. </w:t>
      </w:r>
      <w:r w:rsidRPr="00363A94">
        <w:t>365</w:t>
      </w:r>
      <w:r>
        <w:t>, where fig. 280</w:t>
      </w:r>
      <w:r w:rsidRPr="00363A94">
        <w:t xml:space="preserve"> is a good schematic of where the joints were identified</w:t>
      </w:r>
      <w:r>
        <w:t>.</w:t>
      </w:r>
      <w:r w:rsidRPr="00363A94">
        <w:t xml:space="preserve"> </w:t>
      </w:r>
      <w:r>
        <w:t>T</w:t>
      </w:r>
      <w:r w:rsidRPr="00363A94">
        <w:t xml:space="preserve">he information sources it uses are: </w:t>
      </w:r>
    </w:p>
    <w:p w14:paraId="0640E56E" w14:textId="77777777" w:rsidR="007A3FB8" w:rsidRPr="00363A94" w:rsidRDefault="007A3FB8" w:rsidP="007A3FB8">
      <w:pPr>
        <w:pStyle w:val="ListParagraph"/>
        <w:numPr>
          <w:ilvl w:val="0"/>
          <w:numId w:val="13"/>
        </w:numPr>
      </w:pPr>
      <w:r>
        <w:lastRenderedPageBreak/>
        <w:t>the photographs from</w:t>
      </w:r>
      <w:r w:rsidRPr="00363A94">
        <w:t xml:space="preserve"> 1939</w:t>
      </w:r>
    </w:p>
    <w:p w14:paraId="02AE5846" w14:textId="77777777" w:rsidR="007A3FB8" w:rsidRPr="00363A94" w:rsidRDefault="007A3FB8" w:rsidP="007A3FB8">
      <w:pPr>
        <w:pStyle w:val="ListParagraph"/>
        <w:numPr>
          <w:ilvl w:val="0"/>
          <w:numId w:val="13"/>
        </w:numPr>
      </w:pPr>
      <w:r w:rsidRPr="00363A94">
        <w:t>re-excavation during 1966-7</w:t>
      </w:r>
    </w:p>
    <w:p w14:paraId="757D2874" w14:textId="095F3990" w:rsidR="007A3FB8" w:rsidRPr="00363A94" w:rsidRDefault="007A3FB8" w:rsidP="007A3FB8">
      <w:pPr>
        <w:pStyle w:val="ListParagraph"/>
        <w:numPr>
          <w:ilvl w:val="0"/>
          <w:numId w:val="13"/>
        </w:numPr>
      </w:pPr>
      <w:r>
        <w:t>Science Museum, 1939</w:t>
      </w:r>
      <w:r w:rsidRPr="00363A94">
        <w:t xml:space="preserve">. (The limitations of </w:t>
      </w:r>
      <w:r>
        <w:t>this ‘provisional</w:t>
      </w:r>
      <w:r w:rsidRPr="00363A94">
        <w:t xml:space="preserve"> plan</w:t>
      </w:r>
      <w:r>
        <w:t>’</w:t>
      </w:r>
      <w:r w:rsidRPr="00363A94">
        <w:t xml:space="preserve"> are described at length </w:t>
      </w:r>
      <w:r>
        <w:t>in Bruce-Mitford (1975,</w:t>
      </w:r>
      <w:r w:rsidRPr="00363A94">
        <w:t xml:space="preserve"> pp 234-235</w:t>
      </w:r>
      <w:r>
        <w:t>)</w:t>
      </w:r>
      <w:r w:rsidRPr="00363A94">
        <w:t xml:space="preserve">. In particular, </w:t>
      </w:r>
      <w:r w:rsidR="00D51B53">
        <w:t xml:space="preserve">he said </w:t>
      </w:r>
      <w:r w:rsidRPr="00363A94">
        <w:t xml:space="preserve">the purported plan of the port side is </w:t>
      </w:r>
      <w:proofErr w:type="gramStart"/>
      <w:r w:rsidRPr="00363A94">
        <w:t>actually a</w:t>
      </w:r>
      <w:proofErr w:type="gramEnd"/>
      <w:r w:rsidRPr="00363A94">
        <w:t xml:space="preserve"> mirror image of information from the elevation of the starboard side. The lack of symmetry shown by fig</w:t>
      </w:r>
      <w:r>
        <w:t>.</w:t>
      </w:r>
      <w:r w:rsidRPr="00363A94">
        <w:t xml:space="preserve"> 280 makes it </w:t>
      </w:r>
      <w:proofErr w:type="gramStart"/>
      <w:r w:rsidRPr="00363A94">
        <w:t>very clear</w:t>
      </w:r>
      <w:proofErr w:type="gramEnd"/>
      <w:r w:rsidRPr="00363A94">
        <w:t xml:space="preserve"> that this is what was done</w:t>
      </w:r>
      <w:r w:rsidR="00E90BBE">
        <w:t>. However, fig.</w:t>
      </w:r>
      <w:r w:rsidR="00134E82">
        <w:t xml:space="preserve"> </w:t>
      </w:r>
      <w:r w:rsidR="00E90BBE">
        <w:t>280</w:t>
      </w:r>
      <w:r w:rsidR="00D51B53">
        <w:t xml:space="preserve"> implies the </w:t>
      </w:r>
      <w:r w:rsidR="00E90BBE">
        <w:t>plan</w:t>
      </w:r>
      <w:r w:rsidR="00D51B53">
        <w:t xml:space="preserve"> for the port side</w:t>
      </w:r>
      <w:r w:rsidR="00E90BBE">
        <w:t xml:space="preserve"> is the actual data</w:t>
      </w:r>
      <w:r w:rsidR="00D51B53">
        <w:t>,</w:t>
      </w:r>
      <w:r w:rsidR="00E90BBE">
        <w:t xml:space="preserve"> which the starboard elevation reproduces as a mirror image</w:t>
      </w:r>
      <w:r w:rsidRPr="00363A94">
        <w:t>.)</w:t>
      </w:r>
    </w:p>
    <w:p w14:paraId="5D85DEBB" w14:textId="21594E52" w:rsidR="007A3FB8" w:rsidRPr="00363A94" w:rsidRDefault="007A3FB8" w:rsidP="007A3FB8">
      <w:r w:rsidRPr="00363A94">
        <w:t>Final conclusions on joint positions are given in the fold-out fig</w:t>
      </w:r>
      <w:r>
        <w:t>.</w:t>
      </w:r>
      <w:r w:rsidRPr="00363A94">
        <w:t xml:space="preserve"> 325, on p</w:t>
      </w:r>
      <w:r>
        <w:t>.</w:t>
      </w:r>
      <w:r w:rsidRPr="00363A94">
        <w:t xml:space="preserve"> 435.</w:t>
      </w:r>
      <w:r w:rsidR="00134E82">
        <w:t xml:space="preserve"> It is consistent with fig. 280 in terms of port and starboard.</w:t>
      </w:r>
      <w:r w:rsidRPr="00363A94">
        <w:t xml:space="preserve"> It is a scale drawing, and a straightforward summary. Note that: </w:t>
      </w:r>
    </w:p>
    <w:p w14:paraId="73BE8EC3" w14:textId="77777777" w:rsidR="007A3FB8" w:rsidRPr="00363A94" w:rsidRDefault="007A3FB8" w:rsidP="007A3FB8">
      <w:pPr>
        <w:pStyle w:val="ListParagraph"/>
        <w:numPr>
          <w:ilvl w:val="0"/>
          <w:numId w:val="14"/>
        </w:numPr>
      </w:pPr>
      <w:r w:rsidRPr="00363A94">
        <w:t xml:space="preserve">For strakes 1 to 4, the story is interrupted by the poor state of the lower part of the burial chamber. </w:t>
      </w:r>
    </w:p>
    <w:p w14:paraId="7077BF14" w14:textId="77777777" w:rsidR="007A3FB8" w:rsidRDefault="007A3FB8" w:rsidP="007A3FB8">
      <w:pPr>
        <w:pStyle w:val="ListParagraph"/>
        <w:numPr>
          <w:ilvl w:val="0"/>
          <w:numId w:val="14"/>
        </w:numPr>
      </w:pPr>
      <w:r w:rsidRPr="00363A94">
        <w:t xml:space="preserve">Strake 9, the gunwale, had been almost </w:t>
      </w:r>
      <w:proofErr w:type="gramStart"/>
      <w:r w:rsidRPr="00363A94">
        <w:t>totally destroyed</w:t>
      </w:r>
      <w:proofErr w:type="gramEnd"/>
      <w:r w:rsidRPr="00363A94">
        <w:t xml:space="preserve"> by 1965 (p</w:t>
      </w:r>
      <w:r>
        <w:t>.</w:t>
      </w:r>
      <w:r w:rsidRPr="00363A94">
        <w:t xml:space="preserve"> 400). </w:t>
      </w:r>
    </w:p>
    <w:p w14:paraId="3CEA665D" w14:textId="77777777" w:rsidR="007A3FB8" w:rsidRPr="00363A94" w:rsidRDefault="007A3FB8" w:rsidP="007A3FB8">
      <w:pPr>
        <w:pStyle w:val="ListParagraph"/>
        <w:numPr>
          <w:ilvl w:val="0"/>
          <w:numId w:val="14"/>
        </w:numPr>
      </w:pPr>
      <w:r w:rsidRPr="00363A94">
        <w:t>Also</w:t>
      </w:r>
      <w:proofErr w:type="gramStart"/>
      <w:r w:rsidRPr="00363A94">
        <w:t xml:space="preserve">   ‘</w:t>
      </w:r>
      <w:proofErr w:type="gramEnd"/>
      <w:r w:rsidRPr="00363A94">
        <w:t xml:space="preserve">…no </w:t>
      </w:r>
      <w:r w:rsidRPr="002B3497">
        <w:rPr>
          <w:i/>
        </w:rPr>
        <w:t>horizontal</w:t>
      </w:r>
      <w:r w:rsidRPr="00363A94">
        <w:t xml:space="preserve"> rivets were found during the 1939 excavations which could have been interpreted as evidence of a vertical scarf on the gunwale strake,’ (p</w:t>
      </w:r>
      <w:r>
        <w:t>.</w:t>
      </w:r>
      <w:r w:rsidRPr="00363A94">
        <w:t xml:space="preserve"> 402).</w:t>
      </w:r>
    </w:p>
    <w:p w14:paraId="0765E09F" w14:textId="77777777" w:rsidR="007A3FB8" w:rsidRDefault="007A3FB8" w:rsidP="007A3FB8">
      <w:r w:rsidRPr="00363A94">
        <w:t>So, the easiest way to judge how long the typical planks may have been is by looking at strakes 5 to 8, bearing in mind that not all the joints will be shown.</w:t>
      </w:r>
    </w:p>
    <w:p w14:paraId="6A66D747" w14:textId="77777777" w:rsidR="007A3FB8" w:rsidRPr="00363A94" w:rsidRDefault="007A3FB8" w:rsidP="007A3FB8">
      <w:pPr>
        <w:pStyle w:val="Heading1"/>
        <w:keepNext/>
        <w:keepLines/>
        <w:numPr>
          <w:ilvl w:val="0"/>
          <w:numId w:val="11"/>
        </w:numPr>
        <w:spacing w:before="240" w:after="0"/>
        <w:contextualSpacing w:val="0"/>
      </w:pPr>
      <w:r>
        <w:t>Analysis</w:t>
      </w:r>
    </w:p>
    <w:p w14:paraId="065D9C62" w14:textId="2FB50ADA" w:rsidR="007A3FB8" w:rsidRPr="00363A94" w:rsidRDefault="008E65AC" w:rsidP="007A3FB8">
      <w:r>
        <w:t>There seems</w:t>
      </w:r>
      <w:r w:rsidR="007A3FB8" w:rsidRPr="00363A94">
        <w:t xml:space="preserve"> no reason to disagree with </w:t>
      </w:r>
      <w:r w:rsidR="00521CF6">
        <w:t>Evans</w:t>
      </w:r>
      <w:r w:rsidR="007A3FB8">
        <w:t xml:space="preserve"> (1975, </w:t>
      </w:r>
      <w:r w:rsidR="007A3FB8" w:rsidRPr="00363A94">
        <w:t>p</w:t>
      </w:r>
      <w:r w:rsidR="007A3FB8">
        <w:t xml:space="preserve">. </w:t>
      </w:r>
      <w:r w:rsidR="007A3FB8" w:rsidRPr="00363A94">
        <w:t>364</w:t>
      </w:r>
      <w:r w:rsidR="007A3FB8">
        <w:t>)</w:t>
      </w:r>
      <w:r w:rsidR="007A3FB8" w:rsidRPr="00363A94">
        <w:t xml:space="preserve">, where it says “…the strakes of the ship were made up of </w:t>
      </w:r>
      <w:r w:rsidR="004A41BC">
        <w:t xml:space="preserve">to </w:t>
      </w:r>
      <w:r w:rsidR="007A3FB8" w:rsidRPr="00363A94">
        <w:t xml:space="preserve">five, or in the case of the central strakes six, lengths of timber. Measurements in the ground showed that the commonest distance between the few surviving pairs of plank-joints was approximately </w:t>
      </w:r>
      <w:r w:rsidR="007A3FB8" w:rsidRPr="00E641CA">
        <w:t>18 feet (5.45 m), although</w:t>
      </w:r>
      <w:r w:rsidR="007A3FB8" w:rsidRPr="00363A94">
        <w:t xml:space="preserve"> occasionally a much shorter length occurs.” </w:t>
      </w:r>
    </w:p>
    <w:p w14:paraId="50450A0E" w14:textId="77777777" w:rsidR="007A3FB8" w:rsidRDefault="007A3FB8" w:rsidP="007A3FB8">
      <w:r w:rsidRPr="00363A94">
        <w:t>On p</w:t>
      </w:r>
      <w:r>
        <w:t>.</w:t>
      </w:r>
      <w:r w:rsidRPr="00363A94">
        <w:t xml:space="preserve"> 365 it says that between any two ribs, when there were joins on adjacent strakes, these were separated, generally with one joint closer to one rib, and the second joint closer to the other. </w:t>
      </w:r>
    </w:p>
    <w:p w14:paraId="039FAC9B" w14:textId="77777777" w:rsidR="007A3FB8" w:rsidRPr="00363A94" w:rsidRDefault="007A3FB8" w:rsidP="007A3FB8">
      <w:pPr>
        <w:pStyle w:val="Heading2"/>
        <w:numPr>
          <w:ilvl w:val="1"/>
          <w:numId w:val="11"/>
        </w:numPr>
      </w:pPr>
      <w:r>
        <w:t>Relationship to rib spacing</w:t>
      </w:r>
    </w:p>
    <w:p w14:paraId="1FAD70E8" w14:textId="77777777" w:rsidR="007A3FB8" w:rsidRPr="00363A94" w:rsidRDefault="007A3FB8" w:rsidP="007A3FB8">
      <w:r>
        <w:t xml:space="preserve">There were </w:t>
      </w:r>
      <w:r w:rsidRPr="00363A94">
        <w:t xml:space="preserve">no plank joints sitting </w:t>
      </w:r>
      <w:r w:rsidRPr="00363A94">
        <w:rPr>
          <w:i/>
        </w:rPr>
        <w:t>under</w:t>
      </w:r>
      <w:r w:rsidRPr="00363A94">
        <w:t xml:space="preserve"> a rib</w:t>
      </w:r>
      <w:r>
        <w:t xml:space="preserve">. Does this </w:t>
      </w:r>
      <w:r w:rsidRPr="00363A94">
        <w:t xml:space="preserve">suggest that when the clinker shell was being constructed the positions of the ribs had been decided and were already being </w:t>
      </w:r>
      <w:proofErr w:type="gramStart"/>
      <w:r w:rsidRPr="00363A94">
        <w:t>taken into account</w:t>
      </w:r>
      <w:proofErr w:type="gramEnd"/>
      <w:r w:rsidRPr="00363A94">
        <w:t xml:space="preserve">? </w:t>
      </w:r>
    </w:p>
    <w:p w14:paraId="5BD12967" w14:textId="77777777" w:rsidR="007A3FB8" w:rsidRPr="00363A94" w:rsidRDefault="007A3FB8" w:rsidP="007A3FB8">
      <w:r w:rsidRPr="00363A94">
        <w:t xml:space="preserve">Measurements from </w:t>
      </w:r>
      <w:r>
        <w:t>Bruce-Mitford (1975,</w:t>
      </w:r>
      <w:r w:rsidRPr="00502AB6">
        <w:t xml:space="preserve"> </w:t>
      </w:r>
      <w:r w:rsidRPr="00363A94">
        <w:t>f</w:t>
      </w:r>
      <w:r>
        <w:t xml:space="preserve">ig. 325, p. </w:t>
      </w:r>
      <w:r w:rsidRPr="00363A94">
        <w:t>435</w:t>
      </w:r>
      <w:r>
        <w:t>)</w:t>
      </w:r>
      <w:r w:rsidRPr="00363A94">
        <w:t xml:space="preserve"> tend to belie this. If the rib spacing is presumed to be generally uniform, then the position of rib 18 is 3</w:t>
      </w:r>
      <w:r w:rsidRPr="0022651E">
        <w:rPr>
          <w:rFonts w:cs="Calibri"/>
          <w:szCs w:val="20"/>
        </w:rPr>
        <w:t>½</w:t>
      </w:r>
      <w:r>
        <w:t xml:space="preserve"> </w:t>
      </w:r>
      <w:r w:rsidRPr="00363A94">
        <w:t xml:space="preserve">inches aft of where it might be expected. It rather looks as if this was an unplanned adjustment to avoid some plank rivets in strake 5 on the starboard side. However, this way of thinking is undermined by the position of rib 16, which is about 2 inches forward of where it might be expected, even though no plank rivets were identified close to it.  </w:t>
      </w:r>
    </w:p>
    <w:p w14:paraId="022E4C4F" w14:textId="77777777" w:rsidR="007A3FB8" w:rsidRDefault="007A3FB8" w:rsidP="007A3FB8">
      <w:r w:rsidRPr="00363A94">
        <w:t xml:space="preserve">Another explanation for the uneven rib spacing could be that the </w:t>
      </w:r>
      <w:r>
        <w:t xml:space="preserve">presumed </w:t>
      </w:r>
      <w:r w:rsidRPr="00363A94">
        <w:t xml:space="preserve">thwarts at ribs 16 and 17 were prestige ‘engine room’ rowing positions, where the most powerful oarsmen sat. These would be large men who </w:t>
      </w:r>
      <w:r>
        <w:t>would be able to</w:t>
      </w:r>
      <w:r w:rsidRPr="00363A94">
        <w:t xml:space="preserve"> deliver more if they were given some extra space. This hypothesis has more force if there were no rowing positions amidships, a poss</w:t>
      </w:r>
      <w:r>
        <w:t>ibility examined in Bruce-Mitford (1975,</w:t>
      </w:r>
      <w:r w:rsidRPr="00502AB6">
        <w:t xml:space="preserve"> </w:t>
      </w:r>
      <w:r>
        <w:t>pp. 419-420).</w:t>
      </w:r>
    </w:p>
    <w:p w14:paraId="453217CA" w14:textId="77777777" w:rsidR="007A3FB8" w:rsidRPr="004364F2" w:rsidRDefault="007A3FB8" w:rsidP="007A3FB8">
      <w:pPr>
        <w:pStyle w:val="Heading1"/>
        <w:keepNext/>
        <w:keepLines/>
        <w:numPr>
          <w:ilvl w:val="0"/>
          <w:numId w:val="11"/>
        </w:numPr>
        <w:spacing w:before="240" w:after="0"/>
        <w:contextualSpacing w:val="0"/>
      </w:pPr>
      <w:r>
        <w:lastRenderedPageBreak/>
        <w:t>Conclusions</w:t>
      </w:r>
    </w:p>
    <w:p w14:paraId="2DC776DB" w14:textId="639F0468" w:rsidR="007A3FB8" w:rsidRDefault="007A3FB8" w:rsidP="007A3FB8">
      <w:r>
        <w:t>T</w:t>
      </w:r>
      <w:r w:rsidRPr="00E641CA">
        <w:t>he</w:t>
      </w:r>
      <w:r>
        <w:t xml:space="preserve">re is no reason to disagree with </w:t>
      </w:r>
      <w:r w:rsidR="00521CF6">
        <w:t>Evans</w:t>
      </w:r>
      <w:r>
        <w:t xml:space="preserve"> (1975,</w:t>
      </w:r>
      <w:r w:rsidRPr="00502AB6">
        <w:t xml:space="preserve"> </w:t>
      </w:r>
      <w:r>
        <w:t>p. 364) “…</w:t>
      </w:r>
      <w:r w:rsidRPr="00E641CA">
        <w:t xml:space="preserve"> </w:t>
      </w:r>
      <w:r>
        <w:t xml:space="preserve">the </w:t>
      </w:r>
      <w:r w:rsidRPr="00E641CA">
        <w:t>commonest distance between the few surviving pairs of plank-joints was approximately 18 feet (5.45 m), although occasionally a much shorter length occurs</w:t>
      </w:r>
      <w:r>
        <w:t>.”</w:t>
      </w:r>
    </w:p>
    <w:p w14:paraId="58276B33" w14:textId="77777777" w:rsidR="007A3FB8" w:rsidRDefault="007A3FB8" w:rsidP="007A3FB8">
      <w:r>
        <w:t>Ribs do not cover over any plank joints. This was not necessarily pre-planned. It is possible that rib positions were adjusted to fit the constructed hull where necessary.</w:t>
      </w:r>
    </w:p>
    <w:p w14:paraId="7B4873D7" w14:textId="77777777" w:rsidR="007A3FB8" w:rsidRDefault="007A3FB8" w:rsidP="007A3FB8"/>
    <w:p w14:paraId="25910A06" w14:textId="77777777" w:rsidR="007A3FB8" w:rsidRPr="00E641CA" w:rsidRDefault="007A3FB8" w:rsidP="007A3FB8">
      <w:pPr>
        <w:rPr>
          <w:color w:val="000000"/>
        </w:rPr>
      </w:pPr>
    </w:p>
    <w:p w14:paraId="483A5907" w14:textId="77777777" w:rsidR="007A3FB8" w:rsidRDefault="007A3FB8" w:rsidP="007A3FB8">
      <w:pPr>
        <w:pStyle w:val="Heading1"/>
        <w:keepNext/>
        <w:keepLines/>
        <w:numPr>
          <w:ilvl w:val="0"/>
          <w:numId w:val="11"/>
        </w:numPr>
        <w:spacing w:before="240" w:after="0"/>
        <w:contextualSpacing w:val="0"/>
      </w:pPr>
      <w:r>
        <w:t>History</w:t>
      </w:r>
    </w:p>
    <w:p w14:paraId="01763B03" w14:textId="77777777" w:rsidR="007A3FB8" w:rsidRPr="00F701E2" w:rsidRDefault="007A3FB8" w:rsidP="007A3FB8"/>
    <w:tbl>
      <w:tblPr>
        <w:tblStyle w:val="TableGrid"/>
        <w:tblW w:w="0" w:type="auto"/>
        <w:tblInd w:w="0" w:type="dxa"/>
        <w:tblLook w:val="04A0" w:firstRow="1" w:lastRow="0" w:firstColumn="1" w:lastColumn="0" w:noHBand="0" w:noVBand="1"/>
      </w:tblPr>
      <w:tblGrid>
        <w:gridCol w:w="1384"/>
        <w:gridCol w:w="992"/>
        <w:gridCol w:w="1701"/>
        <w:gridCol w:w="5165"/>
      </w:tblGrid>
      <w:tr w:rsidR="007A3FB8" w14:paraId="7F438659" w14:textId="77777777" w:rsidTr="00A64A6D">
        <w:tc>
          <w:tcPr>
            <w:tcW w:w="1384" w:type="dxa"/>
            <w:tcBorders>
              <w:top w:val="single" w:sz="4" w:space="0" w:color="auto"/>
              <w:left w:val="single" w:sz="4" w:space="0" w:color="auto"/>
              <w:bottom w:val="single" w:sz="4" w:space="0" w:color="auto"/>
              <w:right w:val="single" w:sz="4" w:space="0" w:color="auto"/>
            </w:tcBorders>
            <w:hideMark/>
          </w:tcPr>
          <w:p w14:paraId="2FC290EC" w14:textId="77777777" w:rsidR="007A3FB8" w:rsidRDefault="007A3FB8" w:rsidP="00A64A6D">
            <w:pPr>
              <w:rPr>
                <w:b/>
                <w:lang w:eastAsia="en-GB"/>
              </w:rPr>
            </w:pPr>
            <w:r>
              <w:rPr>
                <w:b/>
                <w:lang w:eastAsia="en-GB"/>
              </w:rPr>
              <w:t>Status</w:t>
            </w:r>
          </w:p>
        </w:tc>
        <w:tc>
          <w:tcPr>
            <w:tcW w:w="992" w:type="dxa"/>
            <w:tcBorders>
              <w:top w:val="single" w:sz="4" w:space="0" w:color="auto"/>
              <w:left w:val="single" w:sz="4" w:space="0" w:color="auto"/>
              <w:bottom w:val="single" w:sz="4" w:space="0" w:color="auto"/>
              <w:right w:val="single" w:sz="4" w:space="0" w:color="auto"/>
            </w:tcBorders>
            <w:hideMark/>
          </w:tcPr>
          <w:p w14:paraId="563E755E" w14:textId="77777777" w:rsidR="007A3FB8" w:rsidRDefault="007A3FB8" w:rsidP="00A64A6D">
            <w:pPr>
              <w:rPr>
                <w:b/>
                <w:lang w:eastAsia="en-GB"/>
              </w:rPr>
            </w:pPr>
            <w:r>
              <w:rPr>
                <w:b/>
                <w:lang w:eastAsia="en-GB"/>
              </w:rPr>
              <w:t>Date</w:t>
            </w:r>
          </w:p>
        </w:tc>
        <w:tc>
          <w:tcPr>
            <w:tcW w:w="1701" w:type="dxa"/>
            <w:tcBorders>
              <w:top w:val="single" w:sz="4" w:space="0" w:color="auto"/>
              <w:left w:val="single" w:sz="4" w:space="0" w:color="auto"/>
              <w:bottom w:val="single" w:sz="4" w:space="0" w:color="auto"/>
              <w:right w:val="single" w:sz="4" w:space="0" w:color="auto"/>
            </w:tcBorders>
            <w:hideMark/>
          </w:tcPr>
          <w:p w14:paraId="35296F01" w14:textId="77777777" w:rsidR="007A3FB8" w:rsidRDefault="007A3FB8" w:rsidP="00A64A6D">
            <w:pPr>
              <w:rPr>
                <w:b/>
                <w:lang w:eastAsia="en-GB"/>
              </w:rPr>
            </w:pPr>
            <w:r>
              <w:rPr>
                <w:b/>
                <w:lang w:eastAsia="en-GB"/>
              </w:rPr>
              <w:t>Author</w:t>
            </w:r>
          </w:p>
        </w:tc>
        <w:tc>
          <w:tcPr>
            <w:tcW w:w="5165" w:type="dxa"/>
            <w:tcBorders>
              <w:top w:val="single" w:sz="4" w:space="0" w:color="auto"/>
              <w:left w:val="single" w:sz="4" w:space="0" w:color="auto"/>
              <w:bottom w:val="single" w:sz="4" w:space="0" w:color="auto"/>
              <w:right w:val="single" w:sz="4" w:space="0" w:color="auto"/>
            </w:tcBorders>
            <w:hideMark/>
          </w:tcPr>
          <w:p w14:paraId="11943F0D" w14:textId="77777777" w:rsidR="007A3FB8" w:rsidRDefault="007A3FB8" w:rsidP="00A64A6D">
            <w:pPr>
              <w:rPr>
                <w:b/>
                <w:lang w:eastAsia="en-GB"/>
              </w:rPr>
            </w:pPr>
            <w:r>
              <w:rPr>
                <w:b/>
                <w:lang w:eastAsia="en-GB"/>
              </w:rPr>
              <w:t>Details of change</w:t>
            </w:r>
          </w:p>
        </w:tc>
      </w:tr>
      <w:tr w:rsidR="007A3FB8" w14:paraId="1F4F585C" w14:textId="77777777" w:rsidTr="00A64A6D">
        <w:trPr>
          <w:trHeight w:val="726"/>
        </w:trPr>
        <w:tc>
          <w:tcPr>
            <w:tcW w:w="1384" w:type="dxa"/>
            <w:tcBorders>
              <w:top w:val="single" w:sz="4" w:space="0" w:color="auto"/>
              <w:left w:val="single" w:sz="4" w:space="0" w:color="auto"/>
              <w:bottom w:val="single" w:sz="4" w:space="0" w:color="auto"/>
              <w:right w:val="single" w:sz="4" w:space="0" w:color="auto"/>
            </w:tcBorders>
          </w:tcPr>
          <w:p w14:paraId="1BBF3513" w14:textId="5A2BFB8A" w:rsidR="007A3FB8" w:rsidRDefault="007A3FB8" w:rsidP="00521CF6">
            <w:pPr>
              <w:rPr>
                <w:lang w:eastAsia="en-GB"/>
              </w:rPr>
            </w:pPr>
            <w:r>
              <w:rPr>
                <w:rFonts w:cstheme="minorHAnsi"/>
              </w:rPr>
              <w:t>Published for Symposium.</w:t>
            </w:r>
          </w:p>
        </w:tc>
        <w:tc>
          <w:tcPr>
            <w:tcW w:w="992" w:type="dxa"/>
            <w:tcBorders>
              <w:top w:val="single" w:sz="4" w:space="0" w:color="auto"/>
              <w:left w:val="single" w:sz="4" w:space="0" w:color="auto"/>
              <w:bottom w:val="single" w:sz="4" w:space="0" w:color="auto"/>
              <w:right w:val="single" w:sz="4" w:space="0" w:color="auto"/>
            </w:tcBorders>
            <w:hideMark/>
          </w:tcPr>
          <w:p w14:paraId="1163D9E5" w14:textId="77777777" w:rsidR="007A3FB8" w:rsidRDefault="007A3FB8" w:rsidP="00A64A6D">
            <w:pPr>
              <w:rPr>
                <w:lang w:eastAsia="en-GB"/>
              </w:rPr>
            </w:pPr>
            <w:r>
              <w:rPr>
                <w:lang w:eastAsia="en-GB"/>
              </w:rPr>
              <w:t>6/10/18</w:t>
            </w:r>
          </w:p>
        </w:tc>
        <w:tc>
          <w:tcPr>
            <w:tcW w:w="1701" w:type="dxa"/>
            <w:tcBorders>
              <w:top w:val="single" w:sz="4" w:space="0" w:color="auto"/>
              <w:left w:val="single" w:sz="4" w:space="0" w:color="auto"/>
              <w:bottom w:val="single" w:sz="4" w:space="0" w:color="auto"/>
              <w:right w:val="single" w:sz="4" w:space="0" w:color="auto"/>
            </w:tcBorders>
            <w:hideMark/>
          </w:tcPr>
          <w:p w14:paraId="3EAADE50" w14:textId="77777777" w:rsidR="007A3FB8" w:rsidRDefault="007A3FB8" w:rsidP="00A64A6D">
            <w:pPr>
              <w:rPr>
                <w:lang w:eastAsia="en-GB"/>
              </w:rPr>
            </w:pPr>
            <w:r>
              <w:rPr>
                <w:rFonts w:cstheme="minorHAnsi"/>
              </w:rPr>
              <w:t>Joe Startin</w:t>
            </w:r>
          </w:p>
        </w:tc>
        <w:tc>
          <w:tcPr>
            <w:tcW w:w="5165" w:type="dxa"/>
            <w:tcBorders>
              <w:top w:val="single" w:sz="4" w:space="0" w:color="auto"/>
              <w:left w:val="single" w:sz="4" w:space="0" w:color="auto"/>
              <w:bottom w:val="single" w:sz="4" w:space="0" w:color="auto"/>
              <w:right w:val="single" w:sz="4" w:space="0" w:color="auto"/>
            </w:tcBorders>
            <w:hideMark/>
          </w:tcPr>
          <w:p w14:paraId="3C1F7EC6" w14:textId="77777777" w:rsidR="007A3FB8" w:rsidRDefault="007A3FB8" w:rsidP="00A64A6D">
            <w:pPr>
              <w:rPr>
                <w:lang w:eastAsia="en-GB"/>
              </w:rPr>
            </w:pPr>
            <w:r>
              <w:rPr>
                <w:lang w:eastAsia="en-GB"/>
              </w:rPr>
              <w:t>Published after two drafts</w:t>
            </w:r>
          </w:p>
        </w:tc>
      </w:tr>
      <w:tr w:rsidR="007A3FB8" w14:paraId="4718986F" w14:textId="77777777" w:rsidTr="00A64A6D">
        <w:trPr>
          <w:trHeight w:val="726"/>
        </w:trPr>
        <w:tc>
          <w:tcPr>
            <w:tcW w:w="1384" w:type="dxa"/>
            <w:tcBorders>
              <w:top w:val="single" w:sz="4" w:space="0" w:color="auto"/>
              <w:left w:val="single" w:sz="4" w:space="0" w:color="auto"/>
              <w:bottom w:val="single" w:sz="4" w:space="0" w:color="auto"/>
              <w:right w:val="single" w:sz="4" w:space="0" w:color="auto"/>
            </w:tcBorders>
          </w:tcPr>
          <w:p w14:paraId="3537F92F" w14:textId="645DB386" w:rsidR="007A3FB8" w:rsidRDefault="007A3FB8" w:rsidP="00521CF6">
            <w:pPr>
              <w:rPr>
                <w:rFonts w:cstheme="minorHAnsi"/>
              </w:rPr>
            </w:pPr>
            <w:r>
              <w:rPr>
                <w:rFonts w:cstheme="minorHAnsi"/>
              </w:rPr>
              <w:t>Issue 1.0</w:t>
            </w:r>
          </w:p>
        </w:tc>
        <w:tc>
          <w:tcPr>
            <w:tcW w:w="992" w:type="dxa"/>
            <w:tcBorders>
              <w:top w:val="single" w:sz="4" w:space="0" w:color="auto"/>
              <w:left w:val="single" w:sz="4" w:space="0" w:color="auto"/>
              <w:bottom w:val="single" w:sz="4" w:space="0" w:color="auto"/>
              <w:right w:val="single" w:sz="4" w:space="0" w:color="auto"/>
            </w:tcBorders>
          </w:tcPr>
          <w:p w14:paraId="3F5F4083" w14:textId="77777777" w:rsidR="007A3FB8" w:rsidRDefault="007A3FB8" w:rsidP="00A64A6D">
            <w:pPr>
              <w:rPr>
                <w:lang w:eastAsia="en-GB"/>
              </w:rPr>
            </w:pPr>
            <w:r>
              <w:rPr>
                <w:lang w:eastAsia="en-GB"/>
              </w:rPr>
              <w:t>22/2/19</w:t>
            </w:r>
          </w:p>
        </w:tc>
        <w:tc>
          <w:tcPr>
            <w:tcW w:w="1701" w:type="dxa"/>
            <w:tcBorders>
              <w:top w:val="single" w:sz="4" w:space="0" w:color="auto"/>
              <w:left w:val="single" w:sz="4" w:space="0" w:color="auto"/>
              <w:bottom w:val="single" w:sz="4" w:space="0" w:color="auto"/>
              <w:right w:val="single" w:sz="4" w:space="0" w:color="auto"/>
            </w:tcBorders>
          </w:tcPr>
          <w:p w14:paraId="443AC385" w14:textId="77777777" w:rsidR="007A3FB8" w:rsidRDefault="007A3FB8" w:rsidP="00A64A6D">
            <w:pPr>
              <w:rPr>
                <w:rFonts w:cstheme="minorHAnsi"/>
              </w:rPr>
            </w:pPr>
            <w:r>
              <w:rPr>
                <w:rFonts w:cstheme="minorHAnsi"/>
              </w:rPr>
              <w:t>Joe Startin</w:t>
            </w:r>
          </w:p>
        </w:tc>
        <w:tc>
          <w:tcPr>
            <w:tcW w:w="5165" w:type="dxa"/>
            <w:tcBorders>
              <w:top w:val="single" w:sz="4" w:space="0" w:color="auto"/>
              <w:left w:val="single" w:sz="4" w:space="0" w:color="auto"/>
              <w:bottom w:val="single" w:sz="4" w:space="0" w:color="auto"/>
              <w:right w:val="single" w:sz="4" w:space="0" w:color="auto"/>
            </w:tcBorders>
          </w:tcPr>
          <w:p w14:paraId="1D6BAEAB" w14:textId="77777777" w:rsidR="007A3FB8" w:rsidRDefault="007A3FB8" w:rsidP="00A64A6D">
            <w:pPr>
              <w:rPr>
                <w:lang w:eastAsia="en-GB"/>
              </w:rPr>
            </w:pPr>
            <w:r>
              <w:rPr>
                <w:lang w:eastAsia="en-GB"/>
              </w:rPr>
              <w:t>Added History section</w:t>
            </w:r>
          </w:p>
        </w:tc>
      </w:tr>
      <w:tr w:rsidR="00153827" w14:paraId="7EF0C201" w14:textId="77777777" w:rsidTr="00A64A6D">
        <w:trPr>
          <w:trHeight w:val="726"/>
        </w:trPr>
        <w:tc>
          <w:tcPr>
            <w:tcW w:w="1384" w:type="dxa"/>
            <w:tcBorders>
              <w:top w:val="single" w:sz="4" w:space="0" w:color="auto"/>
              <w:left w:val="single" w:sz="4" w:space="0" w:color="auto"/>
              <w:bottom w:val="single" w:sz="4" w:space="0" w:color="auto"/>
              <w:right w:val="single" w:sz="4" w:space="0" w:color="auto"/>
            </w:tcBorders>
          </w:tcPr>
          <w:p w14:paraId="62F4E5B5" w14:textId="094E7DC2" w:rsidR="00153827" w:rsidRDefault="00153827" w:rsidP="00521CF6">
            <w:pPr>
              <w:rPr>
                <w:rFonts w:cstheme="minorHAnsi"/>
              </w:rPr>
            </w:pPr>
            <w:r>
              <w:rPr>
                <w:rFonts w:cstheme="minorHAnsi"/>
              </w:rPr>
              <w:t>Issue 1.1</w:t>
            </w:r>
          </w:p>
        </w:tc>
        <w:tc>
          <w:tcPr>
            <w:tcW w:w="992" w:type="dxa"/>
            <w:tcBorders>
              <w:top w:val="single" w:sz="4" w:space="0" w:color="auto"/>
              <w:left w:val="single" w:sz="4" w:space="0" w:color="auto"/>
              <w:bottom w:val="single" w:sz="4" w:space="0" w:color="auto"/>
              <w:right w:val="single" w:sz="4" w:space="0" w:color="auto"/>
            </w:tcBorders>
          </w:tcPr>
          <w:p w14:paraId="681D3109" w14:textId="233B1E52" w:rsidR="00153827" w:rsidRDefault="00153827" w:rsidP="00A64A6D">
            <w:pPr>
              <w:rPr>
                <w:lang w:eastAsia="en-GB"/>
              </w:rPr>
            </w:pPr>
            <w:r>
              <w:rPr>
                <w:lang w:eastAsia="en-GB"/>
              </w:rPr>
              <w:t>11/2/20</w:t>
            </w:r>
          </w:p>
        </w:tc>
        <w:tc>
          <w:tcPr>
            <w:tcW w:w="1701" w:type="dxa"/>
            <w:tcBorders>
              <w:top w:val="single" w:sz="4" w:space="0" w:color="auto"/>
              <w:left w:val="single" w:sz="4" w:space="0" w:color="auto"/>
              <w:bottom w:val="single" w:sz="4" w:space="0" w:color="auto"/>
              <w:right w:val="single" w:sz="4" w:space="0" w:color="auto"/>
            </w:tcBorders>
          </w:tcPr>
          <w:p w14:paraId="42EF0FC5" w14:textId="2C8F0BFC" w:rsidR="00153827" w:rsidRDefault="00153827" w:rsidP="00A64A6D">
            <w:pPr>
              <w:rPr>
                <w:rFonts w:cstheme="minorHAnsi"/>
              </w:rPr>
            </w:pPr>
            <w:r>
              <w:rPr>
                <w:rFonts w:cstheme="minorHAnsi"/>
              </w:rPr>
              <w:t>Joe Startin</w:t>
            </w:r>
          </w:p>
        </w:tc>
        <w:tc>
          <w:tcPr>
            <w:tcW w:w="5165" w:type="dxa"/>
            <w:tcBorders>
              <w:top w:val="single" w:sz="4" w:space="0" w:color="auto"/>
              <w:left w:val="single" w:sz="4" w:space="0" w:color="auto"/>
              <w:bottom w:val="single" w:sz="4" w:space="0" w:color="auto"/>
              <w:right w:val="single" w:sz="4" w:space="0" w:color="auto"/>
            </w:tcBorders>
          </w:tcPr>
          <w:p w14:paraId="683CC8D0" w14:textId="0296A1C4" w:rsidR="00153827" w:rsidRDefault="00551812" w:rsidP="00134E82">
            <w:pPr>
              <w:rPr>
                <w:lang w:eastAsia="en-GB"/>
              </w:rPr>
            </w:pPr>
            <w:r>
              <w:rPr>
                <w:lang w:eastAsia="en-GB"/>
              </w:rPr>
              <w:t>Section 3. Extended</w:t>
            </w:r>
            <w:r w:rsidR="00134E82">
              <w:rPr>
                <w:lang w:eastAsia="en-GB"/>
              </w:rPr>
              <w:t xml:space="preserve"> in parts</w:t>
            </w:r>
            <w:r>
              <w:rPr>
                <w:lang w:eastAsia="en-GB"/>
              </w:rPr>
              <w:t>, to highlight an inconsistency within Volume I</w:t>
            </w:r>
            <w:r w:rsidR="00134E82">
              <w:rPr>
                <w:lang w:eastAsia="en-GB"/>
              </w:rPr>
              <w:t xml:space="preserve"> regarding port and starboard, which are the wrong way round on p. 234, but correct in fig. 280 and fig. 325.</w:t>
            </w:r>
          </w:p>
        </w:tc>
      </w:tr>
      <w:tr w:rsidR="00DA7A90" w14:paraId="0B969522" w14:textId="77777777" w:rsidTr="00A64A6D">
        <w:trPr>
          <w:trHeight w:val="726"/>
        </w:trPr>
        <w:tc>
          <w:tcPr>
            <w:tcW w:w="1384" w:type="dxa"/>
            <w:tcBorders>
              <w:top w:val="single" w:sz="4" w:space="0" w:color="auto"/>
              <w:left w:val="single" w:sz="4" w:space="0" w:color="auto"/>
              <w:bottom w:val="single" w:sz="4" w:space="0" w:color="auto"/>
              <w:right w:val="single" w:sz="4" w:space="0" w:color="auto"/>
            </w:tcBorders>
          </w:tcPr>
          <w:p w14:paraId="7F071282" w14:textId="5D5CE94D" w:rsidR="00DA7A90" w:rsidRPr="00EE4BB6" w:rsidRDefault="00DA7A90" w:rsidP="00DA7A90">
            <w:r>
              <w:t>Issue 1.2</w:t>
            </w:r>
          </w:p>
          <w:p w14:paraId="02E23C46" w14:textId="77777777" w:rsidR="00DA7A90" w:rsidRDefault="00DA7A90" w:rsidP="00521CF6">
            <w:pPr>
              <w:rPr>
                <w:rFonts w:cstheme="minorHAnsi"/>
              </w:rPr>
            </w:pPr>
          </w:p>
        </w:tc>
        <w:tc>
          <w:tcPr>
            <w:tcW w:w="992" w:type="dxa"/>
            <w:tcBorders>
              <w:top w:val="single" w:sz="4" w:space="0" w:color="auto"/>
              <w:left w:val="single" w:sz="4" w:space="0" w:color="auto"/>
              <w:bottom w:val="single" w:sz="4" w:space="0" w:color="auto"/>
              <w:right w:val="single" w:sz="4" w:space="0" w:color="auto"/>
            </w:tcBorders>
          </w:tcPr>
          <w:p w14:paraId="3C2EEB5F" w14:textId="4116DC90" w:rsidR="00DA7A90" w:rsidRDefault="00DA7A90" w:rsidP="00A64A6D">
            <w:pPr>
              <w:rPr>
                <w:lang w:eastAsia="en-GB"/>
              </w:rPr>
            </w:pPr>
            <w:r>
              <w:rPr>
                <w:lang w:eastAsia="en-GB"/>
              </w:rPr>
              <w:t>15/</w:t>
            </w:r>
            <w:r w:rsidR="006E63B5">
              <w:rPr>
                <w:lang w:eastAsia="en-GB"/>
              </w:rPr>
              <w:t>4</w:t>
            </w:r>
            <w:r>
              <w:rPr>
                <w:lang w:eastAsia="en-GB"/>
              </w:rPr>
              <w:t>/20</w:t>
            </w:r>
          </w:p>
        </w:tc>
        <w:tc>
          <w:tcPr>
            <w:tcW w:w="1701" w:type="dxa"/>
            <w:tcBorders>
              <w:top w:val="single" w:sz="4" w:space="0" w:color="auto"/>
              <w:left w:val="single" w:sz="4" w:space="0" w:color="auto"/>
              <w:bottom w:val="single" w:sz="4" w:space="0" w:color="auto"/>
              <w:right w:val="single" w:sz="4" w:space="0" w:color="auto"/>
            </w:tcBorders>
          </w:tcPr>
          <w:p w14:paraId="6F088037" w14:textId="57D47049" w:rsidR="00DA7A90" w:rsidRDefault="00DA7A90" w:rsidP="00A64A6D">
            <w:pPr>
              <w:rPr>
                <w:rFonts w:cstheme="minorHAnsi"/>
              </w:rPr>
            </w:pPr>
            <w:r>
              <w:rPr>
                <w:rFonts w:cstheme="minorHAnsi"/>
              </w:rPr>
              <w:t>Joe Startin</w:t>
            </w:r>
          </w:p>
        </w:tc>
        <w:tc>
          <w:tcPr>
            <w:tcW w:w="5165" w:type="dxa"/>
            <w:tcBorders>
              <w:top w:val="single" w:sz="4" w:space="0" w:color="auto"/>
              <w:left w:val="single" w:sz="4" w:space="0" w:color="auto"/>
              <w:bottom w:val="single" w:sz="4" w:space="0" w:color="auto"/>
              <w:right w:val="single" w:sz="4" w:space="0" w:color="auto"/>
            </w:tcBorders>
          </w:tcPr>
          <w:p w14:paraId="342BB39E" w14:textId="15584138" w:rsidR="00DA7A90" w:rsidRDefault="00DA7A90" w:rsidP="00134E82">
            <w:pPr>
              <w:rPr>
                <w:lang w:eastAsia="en-GB"/>
              </w:rPr>
            </w:pPr>
            <w:r>
              <w:rPr>
                <w:lang w:eastAsia="en-GB"/>
              </w:rPr>
              <w:t>Added copyright notice at beginning.</w:t>
            </w:r>
          </w:p>
        </w:tc>
      </w:tr>
    </w:tbl>
    <w:p w14:paraId="364B715B" w14:textId="77777777" w:rsidR="007A3FB8" w:rsidRDefault="007A3FB8" w:rsidP="007A3FB8">
      <w:pPr>
        <w:pStyle w:val="Heading1"/>
        <w:keepNext/>
        <w:keepLines/>
        <w:numPr>
          <w:ilvl w:val="0"/>
          <w:numId w:val="11"/>
        </w:numPr>
        <w:spacing w:before="240" w:after="0"/>
        <w:contextualSpacing w:val="0"/>
      </w:pPr>
      <w:r>
        <w:t>References</w:t>
      </w:r>
    </w:p>
    <w:p w14:paraId="07487BBD" w14:textId="77777777" w:rsidR="007A3FB8" w:rsidRDefault="007A3FB8" w:rsidP="007A3FB8">
      <w:pPr>
        <w:pStyle w:val="NormalWeb"/>
        <w:shd w:val="clear" w:color="auto" w:fill="FFFFFF"/>
        <w:spacing w:before="0" w:beforeAutospacing="0" w:after="0" w:afterAutospacing="0"/>
        <w:rPr>
          <w:rFonts w:ascii="Calibri" w:hAnsi="Calibri" w:cs="Calibri"/>
          <w:color w:val="000000"/>
          <w:sz w:val="20"/>
          <w:szCs w:val="20"/>
        </w:rPr>
      </w:pPr>
    </w:p>
    <w:p w14:paraId="02BFC6AC" w14:textId="323E0171" w:rsidR="007A3FB8" w:rsidRDefault="007A3FB8" w:rsidP="007A3FB8">
      <w:pPr>
        <w:pStyle w:val="NormalWeb"/>
        <w:shd w:val="clear" w:color="auto" w:fill="FFFFFF"/>
        <w:spacing w:before="0" w:beforeAutospacing="0" w:after="0" w:afterAutospacing="0"/>
        <w:rPr>
          <w:rFonts w:ascii="Calibri" w:hAnsi="Calibri" w:cs="Calibri"/>
          <w:color w:val="000000"/>
          <w:sz w:val="20"/>
          <w:szCs w:val="20"/>
        </w:rPr>
      </w:pPr>
      <w:r w:rsidRPr="00EF055A">
        <w:rPr>
          <w:rFonts w:ascii="Calibri" w:hAnsi="Calibri" w:cs="Calibri"/>
          <w:color w:val="000000"/>
          <w:sz w:val="20"/>
          <w:szCs w:val="20"/>
        </w:rPr>
        <w:t>BRUCE-MITFOR</w:t>
      </w:r>
      <w:r>
        <w:rPr>
          <w:rFonts w:ascii="Calibri" w:hAnsi="Calibri" w:cs="Calibri"/>
          <w:color w:val="000000"/>
          <w:sz w:val="20"/>
          <w:szCs w:val="20"/>
        </w:rPr>
        <w:t>D</w:t>
      </w:r>
      <w:r w:rsidRPr="00EF055A">
        <w:rPr>
          <w:rFonts w:ascii="Calibri" w:hAnsi="Calibri" w:cs="Calibri"/>
          <w:color w:val="000000"/>
          <w:sz w:val="20"/>
          <w:szCs w:val="20"/>
        </w:rPr>
        <w:t xml:space="preserve"> R.</w:t>
      </w:r>
      <w:r>
        <w:rPr>
          <w:rFonts w:ascii="Calibri" w:hAnsi="Calibri" w:cs="Calibri"/>
          <w:color w:val="000000"/>
          <w:sz w:val="20"/>
          <w:szCs w:val="20"/>
        </w:rPr>
        <w:t>, 1975.</w:t>
      </w:r>
      <w:r>
        <w:rPr>
          <w:rFonts w:ascii="Calibri" w:hAnsi="Calibri" w:cs="Calibri"/>
          <w:i/>
          <w:color w:val="000000"/>
          <w:sz w:val="20"/>
          <w:szCs w:val="20"/>
        </w:rPr>
        <w:t xml:space="preserve"> The Sutton Hoo Ship Burial, Volume I. </w:t>
      </w:r>
      <w:r w:rsidR="00521CF6">
        <w:rPr>
          <w:rFonts w:ascii="Calibri" w:hAnsi="Calibri" w:cs="Calibri"/>
          <w:color w:val="000000"/>
          <w:sz w:val="20"/>
          <w:szCs w:val="20"/>
        </w:rPr>
        <w:t>London. British Museum</w:t>
      </w:r>
    </w:p>
    <w:p w14:paraId="0FCA164F" w14:textId="77777777" w:rsidR="00521CF6" w:rsidRDefault="00521CF6" w:rsidP="007A3FB8">
      <w:pPr>
        <w:pStyle w:val="NormalWeb"/>
        <w:shd w:val="clear" w:color="auto" w:fill="FFFFFF"/>
        <w:spacing w:before="0" w:beforeAutospacing="0" w:after="0" w:afterAutospacing="0"/>
        <w:rPr>
          <w:rFonts w:ascii="Calibri" w:hAnsi="Calibri" w:cs="Calibri"/>
          <w:color w:val="000000"/>
          <w:sz w:val="20"/>
          <w:szCs w:val="20"/>
        </w:rPr>
      </w:pPr>
    </w:p>
    <w:p w14:paraId="1788121F" w14:textId="77777777" w:rsidR="00521CF6" w:rsidRDefault="00521CF6" w:rsidP="00521CF6">
      <w:pPr>
        <w:shd w:val="clear" w:color="auto" w:fill="FFFFFF"/>
        <w:spacing w:after="0" w:line="240" w:lineRule="auto"/>
        <w:rPr>
          <w:rFonts w:eastAsia="Times New Roman" w:cs="Calibri"/>
          <w:color w:val="000000"/>
          <w:szCs w:val="20"/>
          <w:lang w:eastAsia="en-GB"/>
        </w:rPr>
      </w:pPr>
      <w:r>
        <w:rPr>
          <w:rFonts w:eastAsia="Times New Roman" w:cs="Calibri"/>
          <w:color w:val="000000"/>
          <w:szCs w:val="20"/>
          <w:lang w:eastAsia="en-GB"/>
        </w:rPr>
        <w:t>EVANS A. C., 1975. The Ship. In: BRUCE-MITFORD R. (ed.), 1975.</w:t>
      </w:r>
      <w:r>
        <w:rPr>
          <w:rFonts w:eastAsia="Times New Roman" w:cs="Calibri"/>
          <w:i/>
          <w:color w:val="000000"/>
          <w:szCs w:val="20"/>
          <w:lang w:eastAsia="en-GB"/>
        </w:rPr>
        <w:t xml:space="preserve"> The Sutton Hoo Ship Burial, Volume I. </w:t>
      </w:r>
      <w:r>
        <w:rPr>
          <w:rFonts w:eastAsia="Times New Roman" w:cs="Calibri"/>
          <w:color w:val="000000"/>
          <w:szCs w:val="20"/>
          <w:lang w:eastAsia="en-GB"/>
        </w:rPr>
        <w:t>London. British Museum, 353-413</w:t>
      </w:r>
    </w:p>
    <w:p w14:paraId="12357321" w14:textId="77777777" w:rsidR="007A3FB8" w:rsidRDefault="007A3FB8" w:rsidP="007A3FB8">
      <w:pPr>
        <w:pStyle w:val="NormalWeb"/>
        <w:shd w:val="clear" w:color="auto" w:fill="FFFFFF"/>
        <w:spacing w:before="0" w:beforeAutospacing="0" w:after="0" w:afterAutospacing="0"/>
        <w:rPr>
          <w:rFonts w:ascii="Calibri" w:hAnsi="Calibri" w:cs="Calibri"/>
          <w:color w:val="000000"/>
          <w:sz w:val="20"/>
          <w:szCs w:val="20"/>
        </w:rPr>
      </w:pPr>
    </w:p>
    <w:p w14:paraId="278E66C6" w14:textId="77777777" w:rsidR="007A3FB8" w:rsidRDefault="007A3FB8" w:rsidP="007A3FB8">
      <w:pPr>
        <w:pStyle w:val="NormalWeb"/>
        <w:shd w:val="clear" w:color="auto" w:fill="FFFFFF"/>
        <w:spacing w:before="0" w:beforeAutospacing="0" w:after="0" w:afterAutospacing="0"/>
        <w:rPr>
          <w:rFonts w:ascii="Calibri" w:hAnsi="Calibri" w:cs="Calibri"/>
          <w:color w:val="000000"/>
          <w:sz w:val="20"/>
          <w:szCs w:val="20"/>
        </w:rPr>
      </w:pPr>
      <w:r>
        <w:rPr>
          <w:rFonts w:ascii="Calibri" w:hAnsi="Calibri" w:cs="Calibri"/>
          <w:color w:val="000000"/>
          <w:sz w:val="20"/>
          <w:szCs w:val="20"/>
        </w:rPr>
        <w:t xml:space="preserve">PHILLIPS, C. W., 1940. The Excavation of the Sutton Hoo Ship Burial, </w:t>
      </w:r>
      <w:r w:rsidRPr="00E15F87">
        <w:rPr>
          <w:rFonts w:ascii="Calibri" w:hAnsi="Calibri" w:cs="Calibri"/>
          <w:i/>
          <w:color w:val="000000"/>
          <w:sz w:val="20"/>
          <w:szCs w:val="20"/>
        </w:rPr>
        <w:t>Antiquaries Journal</w:t>
      </w:r>
      <w:r>
        <w:rPr>
          <w:rFonts w:ascii="Calibri" w:hAnsi="Calibri" w:cs="Calibri"/>
          <w:color w:val="000000"/>
          <w:sz w:val="20"/>
          <w:szCs w:val="20"/>
        </w:rPr>
        <w:t xml:space="preserve">, </w:t>
      </w:r>
      <w:r w:rsidRPr="00D62500">
        <w:rPr>
          <w:rFonts w:ascii="Calibri" w:hAnsi="Calibri" w:cs="Calibri"/>
          <w:b/>
          <w:color w:val="000000"/>
          <w:sz w:val="20"/>
          <w:szCs w:val="20"/>
        </w:rPr>
        <w:t>XX</w:t>
      </w:r>
      <w:r>
        <w:rPr>
          <w:rFonts w:ascii="Calibri" w:hAnsi="Calibri" w:cs="Calibri"/>
          <w:color w:val="000000"/>
          <w:sz w:val="20"/>
          <w:szCs w:val="20"/>
        </w:rPr>
        <w:t xml:space="preserve"> (2), 149-202</w:t>
      </w:r>
    </w:p>
    <w:p w14:paraId="1D0983BD" w14:textId="77777777" w:rsidR="007A3FB8" w:rsidRDefault="007A3FB8" w:rsidP="007A3FB8">
      <w:pPr>
        <w:pStyle w:val="NormalWeb"/>
        <w:shd w:val="clear" w:color="auto" w:fill="FFFFFF"/>
        <w:spacing w:before="0" w:beforeAutospacing="0" w:after="0" w:afterAutospacing="0"/>
        <w:rPr>
          <w:rFonts w:ascii="Calibri" w:hAnsi="Calibri" w:cs="Calibri"/>
          <w:color w:val="000000"/>
          <w:sz w:val="20"/>
          <w:szCs w:val="20"/>
        </w:rPr>
      </w:pPr>
    </w:p>
    <w:p w14:paraId="110F99EB" w14:textId="77777777" w:rsidR="007A3FB8" w:rsidRDefault="007A3FB8" w:rsidP="007A3FB8">
      <w:pPr>
        <w:pStyle w:val="NormalWeb"/>
        <w:shd w:val="clear" w:color="auto" w:fill="FFFFFF"/>
        <w:spacing w:before="0" w:beforeAutospacing="0" w:after="0" w:afterAutospacing="0"/>
        <w:rPr>
          <w:rFonts w:ascii="Calibri" w:hAnsi="Calibri" w:cs="Calibri"/>
          <w:color w:val="000000"/>
          <w:sz w:val="20"/>
          <w:szCs w:val="20"/>
        </w:rPr>
      </w:pPr>
      <w:r>
        <w:rPr>
          <w:rFonts w:ascii="Calibri" w:hAnsi="Calibri" w:cs="Calibri"/>
          <w:color w:val="000000"/>
          <w:sz w:val="20"/>
          <w:szCs w:val="20"/>
        </w:rPr>
        <w:t>SCIENCE MUSEUM, 1939. Drawing No 2012/B, Provisional Drawing, 2 Sheets, Sheet 2. Colchester and Ipswich Museum.</w:t>
      </w:r>
    </w:p>
    <w:p w14:paraId="1E907EF3" w14:textId="77777777" w:rsidR="007A3FB8" w:rsidRPr="00BA2624" w:rsidRDefault="007A3FB8" w:rsidP="007A3FB8"/>
    <w:p w14:paraId="2C549DDD" w14:textId="77777777" w:rsidR="007E6155" w:rsidRPr="004061FC" w:rsidRDefault="007E6155" w:rsidP="004061FC"/>
    <w:sectPr w:rsidR="007E6155" w:rsidRPr="004061FC">
      <w:headerReference w:type="even" r:id="rId7"/>
      <w:headerReference w:type="default" r:id="rId8"/>
      <w:footerReference w:type="even"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E4315" w14:textId="77777777" w:rsidR="00FF698A" w:rsidRDefault="00FF698A" w:rsidP="00233C98">
      <w:pPr>
        <w:pBdr>
          <w:bottom w:val="single" w:sz="24" w:space="1" w:color="121746"/>
        </w:pBdr>
      </w:pPr>
      <w:r>
        <w:separator/>
      </w:r>
    </w:p>
  </w:endnote>
  <w:endnote w:type="continuationSeparator" w:id="0">
    <w:p w14:paraId="073D2F7B" w14:textId="77777777" w:rsidR="00FF698A" w:rsidRDefault="00FF698A"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233C98" w:rsidRDefault="00233C98"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5A112A7D" w14:textId="44509EEE" w:rsidR="003A7E7C" w:rsidRPr="00233C98" w:rsidRDefault="003A7E7C" w:rsidP="003A7E7C">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623C90">
      <w:rPr>
        <w:rFonts w:ascii="Calibri" w:hAnsi="Calibri"/>
        <w:noProof/>
        <w:color w:val="121746"/>
        <w:sz w:val="20"/>
        <w:szCs w:val="20"/>
        <w:lang w:val="en-GB"/>
      </w:rPr>
      <w:t>1</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D1DBB" w14:textId="77777777" w:rsidR="00FF698A" w:rsidRDefault="00FF698A" w:rsidP="00233C98">
      <w:pPr>
        <w:pBdr>
          <w:bottom w:val="single" w:sz="24" w:space="1" w:color="121746"/>
        </w:pBdr>
      </w:pPr>
      <w:r>
        <w:separator/>
      </w:r>
    </w:p>
  </w:footnote>
  <w:footnote w:type="continuationSeparator" w:id="0">
    <w:p w14:paraId="1CF5E852" w14:textId="77777777" w:rsidR="00FF698A" w:rsidRDefault="00FF698A"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233C98" w:rsidRDefault="00233C98"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035FC4">
    <w:pPr>
      <w:pStyle w:val="Header"/>
    </w:pPr>
    <w:r>
      <w:rPr>
        <w:rFonts w:eastAsia="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E1F6E"/>
    <w:multiLevelType w:val="hybridMultilevel"/>
    <w:tmpl w:val="C6FE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FF4BD4"/>
    <w:multiLevelType w:val="multilevel"/>
    <w:tmpl w:val="F620D910"/>
    <w:lvl w:ilvl="0">
      <w:start w:val="1"/>
      <w:numFmt w:val="decimal"/>
      <w:lvlText w:val="%1."/>
      <w:lvlJc w:val="left"/>
      <w:pPr>
        <w:ind w:left="432" w:hanging="432"/>
      </w:pPr>
      <w:rPr>
        <w:rFonts w:ascii="Calibri" w:hAnsi="Calibr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5C04EE0"/>
    <w:multiLevelType w:val="hybridMultilevel"/>
    <w:tmpl w:val="3A18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84D063E"/>
    <w:multiLevelType w:val="hybridMultilevel"/>
    <w:tmpl w:val="5214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3B7B3F"/>
    <w:multiLevelType w:val="hybridMultilevel"/>
    <w:tmpl w:val="B45CA7BC"/>
    <w:numStyleLink w:val="ImportedStyle1"/>
  </w:abstractNum>
  <w:abstractNum w:abstractNumId="9" w15:restartNumberingAfterBreak="0">
    <w:nsid w:val="558F1A9D"/>
    <w:multiLevelType w:val="multilevel"/>
    <w:tmpl w:val="160C321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3A50103"/>
    <w:multiLevelType w:val="hybridMultilevel"/>
    <w:tmpl w:val="3078C16A"/>
    <w:numStyleLink w:val="Bullet"/>
  </w:abstractNum>
  <w:abstractNum w:abstractNumId="11" w15:restartNumberingAfterBreak="0">
    <w:nsid w:val="70B35B7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1651045"/>
    <w:multiLevelType w:val="hybridMultilevel"/>
    <w:tmpl w:val="BB320870"/>
    <w:numStyleLink w:val="ImportedStyle2"/>
  </w:abstractNum>
  <w:num w:numId="1">
    <w:abstractNumId w:val="6"/>
  </w:num>
  <w:num w:numId="2">
    <w:abstractNumId w:val="10"/>
  </w:num>
  <w:num w:numId="3">
    <w:abstractNumId w:val="1"/>
  </w:num>
  <w:num w:numId="4">
    <w:abstractNumId w:val="8"/>
  </w:num>
  <w:num w:numId="5">
    <w:abstractNumId w:val="5"/>
  </w:num>
  <w:num w:numId="6">
    <w:abstractNumId w:val="12"/>
  </w:num>
  <w:num w:numId="7">
    <w:abstractNumId w:val="2"/>
  </w:num>
  <w:num w:numId="8">
    <w:abstractNumId w:val="2"/>
  </w:num>
  <w:num w:numId="9">
    <w:abstractNumId w:val="3"/>
  </w:num>
  <w:num w:numId="10">
    <w:abstractNumId w:val="9"/>
  </w:num>
  <w:num w:numId="11">
    <w:abstractNumId w:val="11"/>
  </w:num>
  <w:num w:numId="12">
    <w:abstractNumId w:val="7"/>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35FC4"/>
    <w:rsid w:val="00061A7A"/>
    <w:rsid w:val="00092AD5"/>
    <w:rsid w:val="000F7737"/>
    <w:rsid w:val="00110809"/>
    <w:rsid w:val="00134E82"/>
    <w:rsid w:val="00141D6C"/>
    <w:rsid w:val="00153827"/>
    <w:rsid w:val="001930A4"/>
    <w:rsid w:val="001C6F9F"/>
    <w:rsid w:val="00233C98"/>
    <w:rsid w:val="002558E7"/>
    <w:rsid w:val="002C3095"/>
    <w:rsid w:val="002F1AF9"/>
    <w:rsid w:val="0038349F"/>
    <w:rsid w:val="003A7E7C"/>
    <w:rsid w:val="003B1D98"/>
    <w:rsid w:val="003D4676"/>
    <w:rsid w:val="004061FC"/>
    <w:rsid w:val="00482DBE"/>
    <w:rsid w:val="004A41BC"/>
    <w:rsid w:val="004B68AE"/>
    <w:rsid w:val="004D1DED"/>
    <w:rsid w:val="0052158B"/>
    <w:rsid w:val="00521CF6"/>
    <w:rsid w:val="00551812"/>
    <w:rsid w:val="00594E72"/>
    <w:rsid w:val="006127E9"/>
    <w:rsid w:val="00623C90"/>
    <w:rsid w:val="00624BAC"/>
    <w:rsid w:val="0063714F"/>
    <w:rsid w:val="00645DA6"/>
    <w:rsid w:val="00681143"/>
    <w:rsid w:val="006A423F"/>
    <w:rsid w:val="006B4F9A"/>
    <w:rsid w:val="006B545E"/>
    <w:rsid w:val="006E63B5"/>
    <w:rsid w:val="0071022E"/>
    <w:rsid w:val="007A3FB8"/>
    <w:rsid w:val="007E6155"/>
    <w:rsid w:val="008601D2"/>
    <w:rsid w:val="008A76B8"/>
    <w:rsid w:val="008E65AC"/>
    <w:rsid w:val="00901DDA"/>
    <w:rsid w:val="00902054"/>
    <w:rsid w:val="009F1FFC"/>
    <w:rsid w:val="00A2247E"/>
    <w:rsid w:val="00A65E0F"/>
    <w:rsid w:val="00A74289"/>
    <w:rsid w:val="00A83F25"/>
    <w:rsid w:val="00AA0531"/>
    <w:rsid w:val="00AB3397"/>
    <w:rsid w:val="00B32DD0"/>
    <w:rsid w:val="00B81FC0"/>
    <w:rsid w:val="00BF2986"/>
    <w:rsid w:val="00C8122F"/>
    <w:rsid w:val="00C81720"/>
    <w:rsid w:val="00CC714A"/>
    <w:rsid w:val="00CF62E3"/>
    <w:rsid w:val="00D51B53"/>
    <w:rsid w:val="00D53AC3"/>
    <w:rsid w:val="00DA7A90"/>
    <w:rsid w:val="00E90BBE"/>
    <w:rsid w:val="00EC13A9"/>
    <w:rsid w:val="00EC5988"/>
    <w:rsid w:val="00F501C2"/>
    <w:rsid w:val="00F54F6B"/>
    <w:rsid w:val="00F67547"/>
    <w:rsid w:val="00F7216C"/>
    <w:rsid w:val="00FF6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2F"/>
    <w:pPr>
      <w:spacing w:after="200" w:line="276" w:lineRule="auto"/>
    </w:pPr>
    <w:rPr>
      <w:rFonts w:ascii="Calibri" w:hAnsi="Calibri"/>
      <w:sz w:val="20"/>
    </w:rPr>
  </w:style>
  <w:style w:type="paragraph" w:styleId="Heading1">
    <w:name w:val="heading 1"/>
    <w:basedOn w:val="ListParagraph"/>
    <w:next w:val="Normal"/>
    <w:link w:val="Heading1Char"/>
    <w:uiPriority w:val="9"/>
    <w:qFormat/>
    <w:rsid w:val="004061FC"/>
    <w:pPr>
      <w:numPr>
        <w:numId w:val="10"/>
      </w:numPr>
      <w:outlineLvl w:val="0"/>
    </w:pPr>
    <w:rPr>
      <w:b/>
    </w:rPr>
  </w:style>
  <w:style w:type="paragraph" w:styleId="Heading2">
    <w:name w:val="heading 2"/>
    <w:basedOn w:val="Normal"/>
    <w:next w:val="Normal"/>
    <w:link w:val="Heading2Char"/>
    <w:uiPriority w:val="9"/>
    <w:unhideWhenUsed/>
    <w:qFormat/>
    <w:rsid w:val="007E6155"/>
    <w:pPr>
      <w:keepNext/>
      <w:keepLines/>
      <w:numPr>
        <w:ilvl w:val="1"/>
        <w:numId w:val="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8122F"/>
    <w:pPr>
      <w:keepNext/>
      <w:keepLines/>
      <w:numPr>
        <w:ilvl w:val="2"/>
        <w:numId w:val="7"/>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016AF5"/>
    <w:pPr>
      <w:keepNext/>
      <w:keepLines/>
      <w:numPr>
        <w:ilvl w:val="3"/>
        <w:numId w:val="7"/>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7"/>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7"/>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7"/>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4061FC"/>
    <w:rPr>
      <w:rFonts w:ascii="Calibri" w:hAnsi="Calibri"/>
      <w:b/>
      <w:sz w:val="20"/>
    </w:rPr>
  </w:style>
  <w:style w:type="character" w:customStyle="1" w:styleId="Heading2Char">
    <w:name w:val="Heading 2 Char"/>
    <w:basedOn w:val="DefaultParagraphFont"/>
    <w:link w:val="Heading2"/>
    <w:uiPriority w:val="9"/>
    <w:rsid w:val="007E6155"/>
    <w:rPr>
      <w:rFonts w:ascii="Calibri" w:eastAsiaTheme="majorEastAsia" w:hAnsi="Calibri" w:cstheme="majorBidi"/>
      <w:b/>
      <w:sz w:val="20"/>
      <w:szCs w:val="26"/>
    </w:rPr>
  </w:style>
  <w:style w:type="character" w:customStyle="1" w:styleId="Heading3Char">
    <w:name w:val="Heading 3 Char"/>
    <w:basedOn w:val="DefaultParagraphFont"/>
    <w:link w:val="Heading3"/>
    <w:uiPriority w:val="9"/>
    <w:rsid w:val="00C8122F"/>
    <w:rPr>
      <w:rFonts w:ascii="Calibri" w:eastAsiaTheme="majorEastAsia" w:hAnsi="Calibri" w:cstheme="majorBidi"/>
      <w:b/>
      <w:sz w:val="20"/>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E6155"/>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E6155"/>
    <w:rPr>
      <w:rFonts w:ascii="Calibri" w:eastAsiaTheme="majorEastAsia" w:hAnsi="Calibri" w:cstheme="majorBidi"/>
      <w:b/>
      <w:spacing w:val="-10"/>
      <w:kern w:val="28"/>
      <w:sz w:val="28"/>
      <w:szCs w:val="56"/>
    </w:rPr>
  </w:style>
  <w:style w:type="paragraph" w:styleId="ListParagraph">
    <w:name w:val="List Paragraph"/>
    <w:basedOn w:val="Normal"/>
    <w:uiPriority w:val="34"/>
    <w:qFormat/>
    <w:rsid w:val="004061FC"/>
    <w:pPr>
      <w:ind w:left="720"/>
      <w:contextualSpacing/>
    </w:pPr>
  </w:style>
  <w:style w:type="paragraph" w:styleId="NormalWeb">
    <w:name w:val="Normal (Web)"/>
    <w:basedOn w:val="Normal"/>
    <w:uiPriority w:val="99"/>
    <w:unhideWhenUsed/>
    <w:rsid w:val="007A3F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7A3FB8"/>
    <w:pPr>
      <w:spacing w:after="0" w:line="240" w:lineRule="auto"/>
    </w:pPr>
    <w:rPr>
      <w:sz w:val="20"/>
    </w:rPr>
  </w:style>
  <w:style w:type="table" w:styleId="TableGrid">
    <w:name w:val="Table Grid"/>
    <w:basedOn w:val="TableNormal"/>
    <w:uiPriority w:val="59"/>
    <w:rsid w:val="007A3F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
    <w:name w:val="stress"/>
    <w:basedOn w:val="DefaultParagraphFont"/>
    <w:rsid w:val="00623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8303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8</cp:revision>
  <cp:lastPrinted>2019-03-05T07:58:00Z</cp:lastPrinted>
  <dcterms:created xsi:type="dcterms:W3CDTF">2020-02-28T14:06:00Z</dcterms:created>
  <dcterms:modified xsi:type="dcterms:W3CDTF">2020-05-04T19:35:00Z</dcterms:modified>
</cp:coreProperties>
</file>