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6068397" w14:textId="77777777" w:rsidR="00A861F1" w:rsidRPr="00A861F1" w:rsidRDefault="00A861F1" w:rsidP="00A861F1">
      <w:pPr>
        <w:rPr>
          <w:rFonts w:eastAsia="Calibri" w:cs="Times New Roman"/>
          <w:b/>
          <w:sz w:val="28"/>
          <w:szCs w:val="28"/>
        </w:rPr>
      </w:pPr>
      <w:r w:rsidRPr="00A861F1">
        <w:rPr>
          <w:rFonts w:eastAsia="Calibri" w:cs="Times New Roman"/>
          <w:b/>
          <w:sz w:val="28"/>
          <w:szCs w:val="28"/>
        </w:rPr>
        <w:t>The Gunwales of the Sutton Hoo ship</w:t>
      </w:r>
    </w:p>
    <w:p w14:paraId="72F339A1" w14:textId="4DE2F8BC" w:rsidR="00A861F1" w:rsidRDefault="00A861F1" w:rsidP="00A861F1">
      <w:pPr>
        <w:rPr>
          <w:rFonts w:eastAsia="Calibri" w:cs="Times New Roman"/>
          <w:szCs w:val="20"/>
        </w:rPr>
      </w:pPr>
      <w:r w:rsidRPr="00A861F1">
        <w:rPr>
          <w:rFonts w:eastAsia="Calibri" w:cs="Times New Roman"/>
          <w:szCs w:val="20"/>
        </w:rPr>
        <w:t>Joe Startin</w:t>
      </w:r>
    </w:p>
    <w:p w14:paraId="176D1CCA" w14:textId="2594A9F6" w:rsidR="00C3347F" w:rsidRPr="00A861F1" w:rsidRDefault="00C3347F" w:rsidP="00A861F1">
      <w:pPr>
        <w:rPr>
          <w:rFonts w:eastAsia="Calibri" w:cs="Times New Roman"/>
          <w:szCs w:val="20"/>
        </w:rPr>
      </w:pPr>
      <w:r>
        <w:rPr>
          <w:rFonts w:eastAsia="Calibri" w:cs="Times New Roman"/>
          <w:szCs w:val="20"/>
        </w:rPr>
        <w:t xml:space="preserve">Document SHSC005, </w:t>
      </w:r>
      <w:r w:rsidR="0086644C">
        <w:rPr>
          <w:rFonts w:eastAsia="Calibri" w:cs="Times New Roman"/>
          <w:szCs w:val="20"/>
        </w:rPr>
        <w:t>D</w:t>
      </w:r>
      <w:r>
        <w:rPr>
          <w:rFonts w:eastAsia="Calibri" w:cs="Times New Roman"/>
          <w:szCs w:val="20"/>
        </w:rPr>
        <w:t>raft 1.1</w:t>
      </w:r>
    </w:p>
    <w:p w14:paraId="77F6C667" w14:textId="394BD29C" w:rsidR="00A861F1" w:rsidRPr="00A861F1" w:rsidRDefault="0084149B" w:rsidP="00A861F1">
      <w:pPr>
        <w:spacing w:after="0" w:line="240" w:lineRule="auto"/>
        <w:rPr>
          <w:rFonts w:eastAsia="Calibri" w:cs="Times New Roman"/>
          <w:lang w:val="en"/>
        </w:rPr>
      </w:pPr>
      <w:r>
        <w:rPr>
          <w:rFonts w:eastAsia="Calibri" w:cs="Times New Roman"/>
        </w:rPr>
        <w:t>The Sutton Hoo Ship’s Company</w:t>
      </w:r>
      <w:r w:rsidR="00A861F1" w:rsidRPr="00A861F1">
        <w:rPr>
          <w:rFonts w:eastAsia="Calibri" w:cs="Times New Roman"/>
        </w:rPr>
        <w:t xml:space="preserve">, </w:t>
      </w:r>
      <w:r w:rsidR="00A861F1" w:rsidRPr="00A861F1">
        <w:rPr>
          <w:rFonts w:eastAsia="Calibri" w:cs="Times New Roman"/>
          <w:lang w:val="en"/>
        </w:rPr>
        <w:t>The Longshed, Tidemill Way, Woodbridge, IP12 1FP</w:t>
      </w:r>
    </w:p>
    <w:p w14:paraId="5126536E" w14:textId="77777777" w:rsidR="00A861F1" w:rsidRPr="00A861F1" w:rsidRDefault="00A861F1" w:rsidP="00A861F1">
      <w:pPr>
        <w:spacing w:after="0" w:line="240" w:lineRule="auto"/>
        <w:rPr>
          <w:rFonts w:eastAsia="Calibri" w:cs="Times New Roman"/>
          <w:lang w:val="en"/>
        </w:rPr>
      </w:pPr>
      <w:r w:rsidRPr="00A861F1">
        <w:rPr>
          <w:rFonts w:eastAsia="Calibri" w:cs="Times New Roman"/>
          <w:lang w:val="en"/>
        </w:rPr>
        <w:t>Email: contact@saxonship.org</w:t>
      </w:r>
    </w:p>
    <w:p w14:paraId="465B8019" w14:textId="77777777" w:rsidR="00A861F1" w:rsidRPr="00A861F1" w:rsidRDefault="00A861F1" w:rsidP="00A861F1">
      <w:pPr>
        <w:spacing w:after="0" w:line="240" w:lineRule="auto"/>
        <w:rPr>
          <w:rFonts w:eastAsia="Calibri" w:cs="Times New Roman"/>
          <w:lang w:val="en"/>
        </w:rPr>
      </w:pPr>
      <w:r w:rsidRPr="00A861F1">
        <w:rPr>
          <w:rFonts w:eastAsia="Calibri" w:cs="Times New Roman"/>
          <w:lang w:val="en"/>
        </w:rPr>
        <w:t>Website: www.saxonship.org</w:t>
      </w:r>
    </w:p>
    <w:p w14:paraId="3F4E1074" w14:textId="77777777" w:rsidR="00A861F1" w:rsidRPr="00A861F1" w:rsidRDefault="00A861F1" w:rsidP="00A861F1">
      <w:pPr>
        <w:spacing w:after="0" w:line="240" w:lineRule="auto"/>
        <w:rPr>
          <w:rFonts w:eastAsia="Calibri" w:cs="Times New Roman"/>
          <w:lang w:val="en"/>
        </w:rPr>
      </w:pPr>
    </w:p>
    <w:p w14:paraId="6D263058" w14:textId="77777777" w:rsidR="00A13CE6" w:rsidRDefault="00A13CE6" w:rsidP="00A13CE6">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30DA1605" w14:textId="77777777" w:rsidR="00A861F1" w:rsidRPr="00A861F1" w:rsidRDefault="00A861F1" w:rsidP="00A861F1">
      <w:pPr>
        <w:spacing w:after="0" w:line="240" w:lineRule="auto"/>
        <w:rPr>
          <w:rFonts w:eastAsia="Calibri" w:cs="Times New Roman"/>
          <w:lang w:val="en"/>
        </w:rPr>
      </w:pPr>
    </w:p>
    <w:p w14:paraId="398B9C87" w14:textId="5E90CF9F" w:rsidR="00A861F1" w:rsidRPr="00A861F1" w:rsidRDefault="00A861F1" w:rsidP="00A861F1">
      <w:pPr>
        <w:rPr>
          <w:rFonts w:eastAsia="Calibri" w:cs="Times New Roman"/>
        </w:rPr>
      </w:pPr>
      <w:r w:rsidRPr="00A861F1">
        <w:rPr>
          <w:rFonts w:eastAsia="Calibri" w:cs="Calibri"/>
          <w:b/>
          <w:szCs w:val="20"/>
          <w:lang w:val="en"/>
        </w:rPr>
        <w:t>Abstract:</w:t>
      </w:r>
      <w:r w:rsidRPr="00A861F1">
        <w:rPr>
          <w:rFonts w:eastAsia="Calibri" w:cs="Calibri"/>
          <w:b/>
          <w:szCs w:val="20"/>
        </w:rPr>
        <w:t xml:space="preserve">  </w:t>
      </w:r>
      <w:r w:rsidRPr="00A861F1">
        <w:rPr>
          <w:rFonts w:eastAsia="Calibri" w:cs="Times New Roman"/>
        </w:rPr>
        <w:t>The Sutton Hoo ship had nine strakes, and the topmost strake, the gunwale</w:t>
      </w:r>
      <w:r w:rsidR="005D2FE5">
        <w:rPr>
          <w:rFonts w:eastAsia="Calibri" w:cs="Times New Roman"/>
        </w:rPr>
        <w:t>,</w:t>
      </w:r>
      <w:r w:rsidRPr="00A861F1">
        <w:rPr>
          <w:rFonts w:eastAsia="Calibri" w:cs="Times New Roman"/>
        </w:rPr>
        <w:t xml:space="preserve"> is the most i</w:t>
      </w:r>
      <w:r w:rsidR="007F20E0">
        <w:rPr>
          <w:rFonts w:eastAsia="Calibri" w:cs="Times New Roman"/>
        </w:rPr>
        <w:t>mportant strake structurally.</w:t>
      </w:r>
      <w:r w:rsidR="005D2FE5" w:rsidRPr="005D2FE5">
        <w:rPr>
          <w:rFonts w:eastAsia="Calibri" w:cs="Times New Roman"/>
        </w:rPr>
        <w:t xml:space="preserve"> </w:t>
      </w:r>
      <w:r w:rsidR="005D2FE5" w:rsidRPr="00A861F1">
        <w:rPr>
          <w:rFonts w:eastAsia="Calibri" w:cs="Times New Roman"/>
        </w:rPr>
        <w:t>The evidence is that it was thicker and more substantial than the other strakes.</w:t>
      </w:r>
      <w:r w:rsidR="007F20E0">
        <w:rPr>
          <w:rFonts w:eastAsia="Calibri" w:cs="Times New Roman"/>
        </w:rPr>
        <w:t xml:space="preserve"> It</w:t>
      </w:r>
      <w:r w:rsidRPr="00A861F1">
        <w:rPr>
          <w:rFonts w:eastAsia="Calibri" w:cs="Times New Roman"/>
        </w:rPr>
        <w:t xml:space="preserve"> support</w:t>
      </w:r>
      <w:r w:rsidR="00D124B5">
        <w:rPr>
          <w:rFonts w:eastAsia="Calibri" w:cs="Times New Roman"/>
        </w:rPr>
        <w:t>ed</w:t>
      </w:r>
      <w:r w:rsidRPr="00A861F1">
        <w:rPr>
          <w:rFonts w:eastAsia="Calibri" w:cs="Times New Roman"/>
        </w:rPr>
        <w:t xml:space="preserve"> the tholes used to transmit the power from the oars to the rest of the ship</w:t>
      </w:r>
      <w:r w:rsidR="00550482">
        <w:rPr>
          <w:rFonts w:eastAsia="Calibri" w:cs="Times New Roman"/>
        </w:rPr>
        <w:t xml:space="preserve">, but </w:t>
      </w:r>
      <w:r w:rsidR="005D2FE5">
        <w:rPr>
          <w:rFonts w:eastAsia="Calibri" w:cs="Times New Roman"/>
        </w:rPr>
        <w:t xml:space="preserve">whether </w:t>
      </w:r>
      <w:r w:rsidR="00550482">
        <w:rPr>
          <w:rFonts w:eastAsia="Calibri" w:cs="Times New Roman"/>
        </w:rPr>
        <w:t>the tholes ran alo</w:t>
      </w:r>
      <w:r w:rsidR="005D2FE5">
        <w:rPr>
          <w:rFonts w:eastAsia="Calibri" w:cs="Times New Roman"/>
        </w:rPr>
        <w:t>ng the gunwales amidships is controversial</w:t>
      </w:r>
      <w:r w:rsidRPr="00A861F1">
        <w:rPr>
          <w:rFonts w:eastAsia="Calibri" w:cs="Times New Roman"/>
        </w:rPr>
        <w:t xml:space="preserve">. </w:t>
      </w:r>
      <w:r w:rsidR="005D2FE5">
        <w:rPr>
          <w:rFonts w:eastAsia="Calibri" w:cs="Times New Roman"/>
        </w:rPr>
        <w:t>The starboard gunwale in particular</w:t>
      </w:r>
      <w:r w:rsidRPr="00A861F1">
        <w:rPr>
          <w:rFonts w:eastAsia="Calibri" w:cs="Times New Roman"/>
        </w:rPr>
        <w:t xml:space="preserve"> may </w:t>
      </w:r>
      <w:r w:rsidR="00D124B5">
        <w:rPr>
          <w:rFonts w:eastAsia="Calibri" w:cs="Times New Roman"/>
        </w:rPr>
        <w:t xml:space="preserve">have been </w:t>
      </w:r>
      <w:r w:rsidRPr="00A861F1">
        <w:rPr>
          <w:rFonts w:eastAsia="Calibri" w:cs="Times New Roman"/>
        </w:rPr>
        <w:t>integral to the ste</w:t>
      </w:r>
      <w:r w:rsidR="005D2FE5">
        <w:rPr>
          <w:rFonts w:eastAsia="Calibri" w:cs="Times New Roman"/>
        </w:rPr>
        <w:t>ering arrangement. The gunwales</w:t>
      </w:r>
      <w:r w:rsidRPr="00A861F1">
        <w:rPr>
          <w:rFonts w:eastAsia="Calibri" w:cs="Times New Roman"/>
        </w:rPr>
        <w:t xml:space="preserve"> would need to withstand potential abuse from repeated loading and unloading of the ship. </w:t>
      </w:r>
      <w:r w:rsidR="00550482">
        <w:rPr>
          <w:rFonts w:eastAsia="Calibri" w:cs="Times New Roman"/>
        </w:rPr>
        <w:t xml:space="preserve">It is conjectural that each gunwale was an unbroken mid-section, with joints near the ends.  </w:t>
      </w:r>
      <w:r w:rsidRPr="00A861F1">
        <w:rPr>
          <w:rFonts w:eastAsia="Calibri" w:cs="Times New Roman"/>
        </w:rPr>
        <w:t xml:space="preserve">This </w:t>
      </w:r>
      <w:r w:rsidR="005D2FE5">
        <w:rPr>
          <w:rFonts w:eastAsia="Calibri" w:cs="Times New Roman"/>
        </w:rPr>
        <w:t>paper attempts to characterise them</w:t>
      </w:r>
      <w:r w:rsidRPr="00A861F1">
        <w:rPr>
          <w:rFonts w:eastAsia="Calibri" w:cs="Times New Roman"/>
        </w:rPr>
        <w:t xml:space="preserve"> from the information available. </w:t>
      </w:r>
    </w:p>
    <w:p w14:paraId="3C00B14C" w14:textId="0C5DD654" w:rsidR="00A861F1" w:rsidRPr="00A861F1" w:rsidRDefault="00A861F1" w:rsidP="00A861F1">
      <w:pPr>
        <w:rPr>
          <w:rFonts w:eastAsia="Calibri" w:cs="Calibri"/>
          <w:szCs w:val="20"/>
        </w:rPr>
      </w:pPr>
      <w:r w:rsidRPr="00A861F1">
        <w:rPr>
          <w:rFonts w:eastAsia="Calibri" w:cs="Calibri"/>
          <w:b/>
          <w:szCs w:val="20"/>
        </w:rPr>
        <w:t xml:space="preserve">Keywords: </w:t>
      </w:r>
      <w:r w:rsidRPr="00A861F1">
        <w:rPr>
          <w:rFonts w:eastAsia="Calibri" w:cs="Calibri"/>
          <w:szCs w:val="20"/>
        </w:rPr>
        <w:t xml:space="preserve">Sutton Hoo ship, gunwale, strake, thole, spike, </w:t>
      </w:r>
      <w:r w:rsidR="00632EC6">
        <w:rPr>
          <w:rFonts w:eastAsia="Calibri" w:cs="Calibri"/>
          <w:szCs w:val="20"/>
        </w:rPr>
        <w:t>rib bolt</w:t>
      </w:r>
      <w:r w:rsidRPr="00A861F1">
        <w:rPr>
          <w:rFonts w:eastAsia="Calibri" w:cs="Calibri"/>
          <w:szCs w:val="20"/>
        </w:rPr>
        <w:t>, scarf.</w:t>
      </w:r>
    </w:p>
    <w:p w14:paraId="019E8AAD" w14:textId="77777777" w:rsidR="00A861F1" w:rsidRPr="00A861F1" w:rsidRDefault="00A861F1" w:rsidP="0084149B">
      <w:pPr>
        <w:pStyle w:val="Heading1"/>
      </w:pPr>
      <w:r w:rsidRPr="00A861F1">
        <w:t>Introduction</w:t>
      </w:r>
    </w:p>
    <w:p w14:paraId="3A3ACF10" w14:textId="597D6F56" w:rsidR="00A861F1" w:rsidRPr="00A861F1" w:rsidRDefault="00A861F1" w:rsidP="00A861F1">
      <w:pPr>
        <w:rPr>
          <w:rFonts w:eastAsia="Calibri" w:cs="Times New Roman"/>
        </w:rPr>
      </w:pPr>
      <w:r w:rsidRPr="00A861F1">
        <w:rPr>
          <w:rFonts w:eastAsia="Calibri" w:cs="Times New Roman"/>
        </w:rPr>
        <w:t>The Sutton Hoo ship had nine strakes, and the topmost strake, generally referred to as the gunwale, can be expected to be tougher than the others. Common sense sugge</w:t>
      </w:r>
      <w:r w:rsidR="00D124B5">
        <w:rPr>
          <w:rFonts w:eastAsia="Calibri" w:cs="Times New Roman"/>
        </w:rPr>
        <w:t>sts it wa</w:t>
      </w:r>
      <w:r w:rsidRPr="00A861F1">
        <w:rPr>
          <w:rFonts w:eastAsia="Calibri" w:cs="Times New Roman"/>
        </w:rPr>
        <w:t>s the most important st</w:t>
      </w:r>
      <w:r w:rsidR="00D124B5">
        <w:rPr>
          <w:rFonts w:eastAsia="Calibri" w:cs="Times New Roman"/>
        </w:rPr>
        <w:t>rake structurally. It also needed</w:t>
      </w:r>
      <w:r w:rsidRPr="00A861F1">
        <w:rPr>
          <w:rFonts w:eastAsia="Calibri" w:cs="Times New Roman"/>
        </w:rPr>
        <w:t xml:space="preserve"> to support the tholes used to transmit the power from the o</w:t>
      </w:r>
      <w:r w:rsidR="005D2FE5">
        <w:rPr>
          <w:rFonts w:eastAsia="Calibri" w:cs="Times New Roman"/>
        </w:rPr>
        <w:t xml:space="preserve">ars to the rest of the ship. The starboard gunwale in particular </w:t>
      </w:r>
      <w:r w:rsidRPr="00A861F1">
        <w:rPr>
          <w:rFonts w:eastAsia="Calibri" w:cs="Times New Roman"/>
        </w:rPr>
        <w:t xml:space="preserve">may </w:t>
      </w:r>
      <w:r w:rsidR="00D124B5">
        <w:rPr>
          <w:rFonts w:eastAsia="Calibri" w:cs="Times New Roman"/>
        </w:rPr>
        <w:t>have been</w:t>
      </w:r>
      <w:r w:rsidRPr="00A861F1">
        <w:rPr>
          <w:rFonts w:eastAsia="Calibri" w:cs="Times New Roman"/>
        </w:rPr>
        <w:t xml:space="preserve"> integral to the steering arrangement</w:t>
      </w:r>
      <w:r w:rsidR="00D124B5">
        <w:rPr>
          <w:rFonts w:eastAsia="Calibri" w:cs="Times New Roman"/>
        </w:rPr>
        <w:t>s (Startin, 2019a)</w:t>
      </w:r>
      <w:r w:rsidRPr="00A861F1">
        <w:rPr>
          <w:rFonts w:eastAsia="Calibri" w:cs="Times New Roman"/>
        </w:rPr>
        <w:t xml:space="preserve">. </w:t>
      </w:r>
      <w:r w:rsidR="005D2FE5">
        <w:rPr>
          <w:rFonts w:eastAsia="Calibri" w:cs="Times New Roman"/>
        </w:rPr>
        <w:t>The gunwales</w:t>
      </w:r>
      <w:r w:rsidRPr="00A861F1">
        <w:rPr>
          <w:rFonts w:eastAsia="Calibri" w:cs="Times New Roman"/>
        </w:rPr>
        <w:t xml:space="preserve"> would need to withstand potential abuse from repeated loading and unloading of the ship.</w:t>
      </w:r>
    </w:p>
    <w:p w14:paraId="7D2665D6" w14:textId="54DEFD6A" w:rsidR="00A861F1" w:rsidRDefault="0093775B" w:rsidP="00A861F1">
      <w:pPr>
        <w:rPr>
          <w:rFonts w:eastAsia="Calibri" w:cs="Times New Roman"/>
        </w:rPr>
      </w:pPr>
      <w:r>
        <w:rPr>
          <w:rFonts w:eastAsia="Calibri" w:cs="Times New Roman"/>
        </w:rPr>
        <w:t>T</w:t>
      </w:r>
      <w:r w:rsidR="00A861F1" w:rsidRPr="00A861F1">
        <w:rPr>
          <w:rFonts w:eastAsia="Calibri" w:cs="Times New Roman"/>
        </w:rPr>
        <w:t xml:space="preserve">he evidence is that it was thicker and more substantial than the other strakes. This paper attempts to characterise it from the information available. </w:t>
      </w:r>
    </w:p>
    <w:p w14:paraId="2DC6620D" w14:textId="56AFE233" w:rsidR="000B4519" w:rsidRPr="00A861F1" w:rsidRDefault="00D43B36" w:rsidP="000B4519">
      <w:pPr>
        <w:rPr>
          <w:rFonts w:eastAsia="Calibri" w:cs="Times New Roman"/>
        </w:rPr>
      </w:pPr>
      <w:r>
        <w:rPr>
          <w:rFonts w:eastAsia="Calibri" w:cs="Times New Roman"/>
        </w:rPr>
        <w:t>Evans</w:t>
      </w:r>
      <w:r w:rsidR="000B4519">
        <w:rPr>
          <w:rFonts w:eastAsia="Calibri" w:cs="Times New Roman"/>
        </w:rPr>
        <w:t xml:space="preserve">, 1975, gives </w:t>
      </w:r>
      <w:r w:rsidR="000B4519" w:rsidRPr="00A861F1">
        <w:rPr>
          <w:rFonts w:eastAsia="Calibri" w:cs="Times New Roman"/>
        </w:rPr>
        <w:t>a suggested cross-section of the gunwale</w:t>
      </w:r>
      <w:r w:rsidR="000B4519">
        <w:rPr>
          <w:rFonts w:eastAsia="Calibri" w:cs="Times New Roman"/>
        </w:rPr>
        <w:t xml:space="preserve"> in fi</w:t>
      </w:r>
      <w:r w:rsidR="000B4519" w:rsidRPr="00A861F1">
        <w:rPr>
          <w:rFonts w:eastAsia="Calibri" w:cs="Times New Roman"/>
        </w:rPr>
        <w:t>g</w:t>
      </w:r>
      <w:r w:rsidR="000B4519">
        <w:rPr>
          <w:rFonts w:eastAsia="Calibri" w:cs="Times New Roman"/>
        </w:rPr>
        <w:t>.</w:t>
      </w:r>
      <w:r w:rsidR="000B4519" w:rsidRPr="00A861F1">
        <w:rPr>
          <w:rFonts w:eastAsia="Calibri" w:cs="Times New Roman"/>
        </w:rPr>
        <w:t xml:space="preserve"> 290 on p. 377</w:t>
      </w:r>
      <w:r w:rsidR="000B4519">
        <w:rPr>
          <w:rFonts w:eastAsia="Calibri" w:cs="Times New Roman"/>
        </w:rPr>
        <w:t>. It is reproduced here, out of chronology, as it d</w:t>
      </w:r>
      <w:r w:rsidR="00307F29">
        <w:rPr>
          <w:rFonts w:eastAsia="Calibri" w:cs="Times New Roman"/>
        </w:rPr>
        <w:t>oes help orientate the reader. Sh</w:t>
      </w:r>
      <w:r w:rsidR="000B4519">
        <w:rPr>
          <w:rFonts w:eastAsia="Calibri" w:cs="Times New Roman"/>
        </w:rPr>
        <w:t xml:space="preserve">e shows it as just over 3 in. thick at the top </w:t>
      </w:r>
      <w:r w:rsidR="00307F29">
        <w:rPr>
          <w:rFonts w:eastAsia="Calibri" w:cs="Times New Roman"/>
        </w:rPr>
        <w:t xml:space="preserve">and </w:t>
      </w:r>
      <w:r w:rsidR="000B4519">
        <w:rPr>
          <w:rFonts w:eastAsia="Calibri" w:cs="Times New Roman"/>
        </w:rPr>
        <w:t>about one inch thick at the bottom:</w:t>
      </w:r>
    </w:p>
    <w:p w14:paraId="41EC8691" w14:textId="77777777" w:rsidR="000B4519" w:rsidRDefault="000B4519" w:rsidP="00A861F1">
      <w:pPr>
        <w:rPr>
          <w:rFonts w:eastAsia="Calibri" w:cs="Times New Roman"/>
        </w:rPr>
      </w:pPr>
    </w:p>
    <w:p w14:paraId="2BE4E6BE" w14:textId="77777777" w:rsidR="008E5916" w:rsidRDefault="008E5916" w:rsidP="008E5916">
      <w:pPr>
        <w:autoSpaceDE w:val="0"/>
        <w:autoSpaceDN w:val="0"/>
        <w:adjustRightInd w:val="0"/>
        <w:spacing w:after="0" w:line="240" w:lineRule="auto"/>
        <w:jc w:val="right"/>
        <w:rPr>
          <w:rFonts w:eastAsia="Calibri" w:cs="Calibri"/>
          <w:i/>
          <w:sz w:val="18"/>
          <w:szCs w:val="18"/>
        </w:rPr>
      </w:pPr>
      <w:r w:rsidRPr="00A861F1">
        <w:rPr>
          <w:rFonts w:eastAsia="Calibri" w:cs="Times New Roman"/>
          <w:noProof/>
          <w:lang w:eastAsia="en-GB"/>
        </w:rPr>
        <w:lastRenderedPageBreak/>
        <w:drawing>
          <wp:inline distT="0" distB="0" distL="0" distR="0" wp14:anchorId="68486D2B" wp14:editId="3D910907">
            <wp:extent cx="5731510" cy="34613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22_Vol1_Gunwa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inline>
        </w:drawing>
      </w:r>
    </w:p>
    <w:p w14:paraId="5B38C4DB" w14:textId="0774D10E" w:rsidR="008E5916" w:rsidRPr="00A861F1" w:rsidRDefault="008E5916" w:rsidP="008E5916">
      <w:pPr>
        <w:autoSpaceDE w:val="0"/>
        <w:autoSpaceDN w:val="0"/>
        <w:adjustRightInd w:val="0"/>
        <w:spacing w:after="0" w:line="240" w:lineRule="auto"/>
        <w:jc w:val="right"/>
        <w:rPr>
          <w:rFonts w:eastAsia="Calibri" w:cs="Calibri"/>
          <w:i/>
          <w:sz w:val="18"/>
          <w:szCs w:val="18"/>
        </w:rPr>
      </w:pPr>
      <w:r w:rsidRPr="00A861F1">
        <w:rPr>
          <w:rFonts w:eastAsia="Calibri" w:cs="Calibri"/>
          <w:i/>
          <w:sz w:val="18"/>
          <w:szCs w:val="18"/>
        </w:rPr>
        <w:t>© Trustees of the British Museum</w:t>
      </w:r>
    </w:p>
    <w:p w14:paraId="149AA931" w14:textId="11D660B3" w:rsidR="008E5916" w:rsidRPr="00A861F1" w:rsidRDefault="008E5916" w:rsidP="00A861F1">
      <w:pPr>
        <w:rPr>
          <w:rFonts w:eastAsia="Calibri" w:cs="Times New Roman"/>
        </w:rPr>
      </w:pPr>
    </w:p>
    <w:p w14:paraId="451DC3EB" w14:textId="77777777" w:rsidR="00A861F1" w:rsidRPr="00A861F1" w:rsidRDefault="00A861F1" w:rsidP="0084149B">
      <w:pPr>
        <w:pStyle w:val="Heading1"/>
      </w:pPr>
      <w:r w:rsidRPr="00A861F1">
        <w:t>Evidence from 1939</w:t>
      </w:r>
    </w:p>
    <w:p w14:paraId="21F1EDE8" w14:textId="77777777" w:rsidR="00A861F1" w:rsidRPr="00A861F1" w:rsidRDefault="00A861F1" w:rsidP="00A861F1">
      <w:pPr>
        <w:rPr>
          <w:rFonts w:eastAsia="Calibri" w:cs="Times New Roman"/>
        </w:rPr>
      </w:pPr>
      <w:r w:rsidRPr="00A861F1">
        <w:rPr>
          <w:rFonts w:eastAsia="Calibri" w:cs="Times New Roman"/>
        </w:rPr>
        <w:t xml:space="preserve">Phillips (1940a, p. 187) says ‘The gunwales contained four pieces of wood only and must have been very heavy, for the tholes were secured to them by pairs of iron spikes, 6 in. long, driven in vertically, each pair being spaced not more than 3½ in. apart, while in some places three spikes occurred.’ </w:t>
      </w:r>
    </w:p>
    <w:p w14:paraId="5940A776" w14:textId="7A3EE281" w:rsidR="00A861F1" w:rsidRPr="00A861F1" w:rsidRDefault="00A861F1" w:rsidP="00A861F1">
      <w:pPr>
        <w:rPr>
          <w:rFonts w:eastAsia="Calibri" w:cs="Times New Roman"/>
        </w:rPr>
      </w:pPr>
      <w:r w:rsidRPr="00A861F1">
        <w:rPr>
          <w:rFonts w:eastAsia="Calibri" w:cs="Times New Roman"/>
        </w:rPr>
        <w:t xml:space="preserve">This could imply that what was left of the gunwales on each side had a single joint. This would be significant, but it is not mentioned later, or in Phillips, 1940b. It is certainly not supported by </w:t>
      </w:r>
      <w:r w:rsidR="00D43B36">
        <w:rPr>
          <w:rFonts w:eastAsia="Calibri" w:cs="Times New Roman"/>
        </w:rPr>
        <w:t>Evans</w:t>
      </w:r>
      <w:r w:rsidRPr="00A861F1">
        <w:rPr>
          <w:rFonts w:eastAsia="Calibri" w:cs="Times New Roman"/>
        </w:rPr>
        <w:t>, 1975.</w:t>
      </w:r>
    </w:p>
    <w:p w14:paraId="20652CF7" w14:textId="77777777" w:rsidR="00A861F1" w:rsidRDefault="00A861F1" w:rsidP="00A861F1">
      <w:pPr>
        <w:rPr>
          <w:rFonts w:eastAsia="Calibri" w:cs="Times New Roman"/>
        </w:rPr>
      </w:pPr>
      <w:r w:rsidRPr="00A861F1">
        <w:rPr>
          <w:rFonts w:eastAsia="Calibri" w:cs="Times New Roman"/>
        </w:rPr>
        <w:t xml:space="preserve">Fig. 12 on p. 186 shows the suggested arrangement for the upper strakes, tholes and ribs, including a scale. </w:t>
      </w:r>
    </w:p>
    <w:p w14:paraId="3F8C846E" w14:textId="2E0DC48D" w:rsidR="004F0F31" w:rsidRDefault="004F0F31" w:rsidP="004F0F31">
      <w:pPr>
        <w:pStyle w:val="Heading2"/>
        <w:rPr>
          <w:rFonts w:eastAsia="Calibri"/>
        </w:rPr>
      </w:pPr>
      <w:r>
        <w:rPr>
          <w:rFonts w:eastAsia="Calibri"/>
        </w:rPr>
        <w:t>‘</w:t>
      </w:r>
      <w:r w:rsidR="006D6E95">
        <w:rPr>
          <w:rFonts w:eastAsia="Calibri"/>
        </w:rPr>
        <w:t>Re-e</w:t>
      </w:r>
      <w:r>
        <w:rPr>
          <w:rFonts w:eastAsia="Calibri"/>
        </w:rPr>
        <w:t>ntrant curves’</w:t>
      </w:r>
      <w:r w:rsidR="006D6E95">
        <w:rPr>
          <w:rFonts w:eastAsia="Calibri"/>
        </w:rPr>
        <w:t>?</w:t>
      </w:r>
    </w:p>
    <w:p w14:paraId="6E600C2A" w14:textId="09ACA114" w:rsidR="00654986" w:rsidRPr="004C754A" w:rsidRDefault="00062416" w:rsidP="00654986">
      <w:pPr>
        <w:rPr>
          <w:rFonts w:eastAsia="Calibri" w:cs="Times New Roman"/>
        </w:rPr>
      </w:pPr>
      <w:r>
        <w:rPr>
          <w:rFonts w:eastAsia="Calibri" w:cs="Times New Roman"/>
        </w:rPr>
        <w:t>Phillips (1940a, p. 190</w:t>
      </w:r>
      <w:r w:rsidR="00654986" w:rsidRPr="00A861F1">
        <w:rPr>
          <w:rFonts w:eastAsia="Calibri" w:cs="Times New Roman"/>
        </w:rPr>
        <w:t>) says</w:t>
      </w:r>
      <w:r w:rsidR="00654986">
        <w:rPr>
          <w:rFonts w:eastAsia="Calibri" w:cs="Times New Roman"/>
        </w:rPr>
        <w:t xml:space="preserve"> ‘The gunwale lines of the ship, which in plan show graceful re-entrant curves fore and aft…a small rounded stern.’ This is discussed in Startin, 2019a</w:t>
      </w:r>
      <w:r w:rsidR="00EB02A6">
        <w:rPr>
          <w:rFonts w:eastAsia="Calibri" w:cs="Times New Roman"/>
        </w:rPr>
        <w:t xml:space="preserve">. </w:t>
      </w:r>
      <w:r w:rsidR="005D2FE5">
        <w:rPr>
          <w:rFonts w:eastAsia="Calibri" w:cs="Times New Roman"/>
        </w:rPr>
        <w:t>Also t</w:t>
      </w:r>
      <w:r w:rsidR="005D2FE5" w:rsidRPr="00A861F1">
        <w:rPr>
          <w:rFonts w:eastAsia="Calibri" w:cs="Times New Roman"/>
        </w:rPr>
        <w:t xml:space="preserve">here </w:t>
      </w:r>
      <w:r w:rsidR="004C754A">
        <w:rPr>
          <w:rFonts w:eastAsia="Calibri" w:cs="Times New Roman"/>
        </w:rPr>
        <w:t>is no information about how the gunwales</w:t>
      </w:r>
      <w:r w:rsidR="005D2FE5" w:rsidRPr="00A861F1">
        <w:rPr>
          <w:rFonts w:eastAsia="Calibri" w:cs="Times New Roman"/>
        </w:rPr>
        <w:t xml:space="preserve"> continued towards the stem and the stern, or how the ends were fix</w:t>
      </w:r>
      <w:r w:rsidR="004C754A">
        <w:rPr>
          <w:rFonts w:eastAsia="Calibri" w:cs="Times New Roman"/>
        </w:rPr>
        <w:t>ed at the stem- and stern-posts</w:t>
      </w:r>
      <w:r w:rsidR="00654986">
        <w:rPr>
          <w:rFonts w:eastAsia="Calibri" w:cs="Times New Roman"/>
        </w:rPr>
        <w:t xml:space="preserve"> (Startin 2019b)</w:t>
      </w:r>
      <w:r w:rsidR="00EB02A6">
        <w:rPr>
          <w:rFonts w:eastAsia="Calibri" w:cs="Times New Roman"/>
        </w:rPr>
        <w:t xml:space="preserve">. </w:t>
      </w:r>
      <w:r w:rsidR="00654986">
        <w:rPr>
          <w:rFonts w:eastAsia="Calibri" w:cs="Times New Roman"/>
        </w:rPr>
        <w:t xml:space="preserve"> </w:t>
      </w:r>
      <w:r w:rsidR="006D6E95">
        <w:rPr>
          <w:rFonts w:eastAsia="Calibri" w:cs="Times New Roman"/>
        </w:rPr>
        <w:t xml:space="preserve"> Anderson, 1942, takes Philips to task on this, and argues </w:t>
      </w:r>
      <w:r w:rsidR="004C754A">
        <w:rPr>
          <w:rFonts w:eastAsia="Calibri" w:cs="Times New Roman"/>
        </w:rPr>
        <w:t>that the</w:t>
      </w:r>
      <w:r w:rsidR="0093775B">
        <w:rPr>
          <w:rFonts w:eastAsia="Calibri" w:cs="Times New Roman"/>
        </w:rPr>
        <w:t xml:space="preserve"> apparent</w:t>
      </w:r>
      <w:r w:rsidR="004C754A">
        <w:rPr>
          <w:rFonts w:eastAsia="Calibri" w:cs="Times New Roman"/>
        </w:rPr>
        <w:t xml:space="preserve"> re-entrant curves</w:t>
      </w:r>
      <w:r w:rsidR="006D6E95">
        <w:rPr>
          <w:rFonts w:eastAsia="Calibri" w:cs="Times New Roman"/>
        </w:rPr>
        <w:t xml:space="preserve"> arose from plank-spreading. He makes a persuasive case for how to adjust the lines of the gunwales to give ‘normal pointed ends’ to the ship </w:t>
      </w:r>
    </w:p>
    <w:p w14:paraId="084BF859" w14:textId="71C84368" w:rsidR="004F0F31" w:rsidRPr="00A861F1" w:rsidRDefault="004F0F31" w:rsidP="004F0F31">
      <w:pPr>
        <w:pStyle w:val="Heading2"/>
        <w:rPr>
          <w:rFonts w:eastAsia="Calibri"/>
        </w:rPr>
      </w:pPr>
      <w:r>
        <w:rPr>
          <w:rFonts w:eastAsia="Calibri"/>
        </w:rPr>
        <w:t>Thickness of the gunwale</w:t>
      </w:r>
    </w:p>
    <w:p w14:paraId="647AC410" w14:textId="77777777" w:rsidR="00A861F1" w:rsidRPr="00A861F1" w:rsidRDefault="00A861F1" w:rsidP="00A861F1">
      <w:pPr>
        <w:rPr>
          <w:rFonts w:eastAsia="Calibri" w:cs="Times New Roman"/>
        </w:rPr>
      </w:pPr>
      <w:r w:rsidRPr="00A861F1">
        <w:rPr>
          <w:rFonts w:eastAsia="Calibri" w:cs="Times New Roman"/>
        </w:rPr>
        <w:t>Phillips (1940a, p. 187) says ‘It has already been said that the gunwales must have been heavy pieces of timber. Fig. 5 shows a cross-section of gunwale remains, amidships, where they had been distorted by the pressure of the burial-</w:t>
      </w:r>
      <w:r w:rsidRPr="00A861F1">
        <w:rPr>
          <w:rFonts w:eastAsia="Calibri" w:cs="Times New Roman"/>
        </w:rPr>
        <w:lastRenderedPageBreak/>
        <w:t>chamber roof. The presence of much leached sand suggests the decay of thick wood, but the exact details must remain unknown.’ Fig. 5 is a sketch of a section made between ribs 12 and 13 on the starboard side, showing the relation between the gunwale and the roof of the burial chamber – it is reproduced in Bruce-Mitford (1975, fig. 113).</w:t>
      </w:r>
    </w:p>
    <w:p w14:paraId="3F55A142" w14:textId="2373A421" w:rsidR="00A861F1" w:rsidRPr="00A861F1" w:rsidRDefault="00A861F1" w:rsidP="00A861F1">
      <w:pPr>
        <w:rPr>
          <w:rFonts w:eastAsia="Calibri" w:cs="Times New Roman"/>
        </w:rPr>
      </w:pPr>
      <w:r w:rsidRPr="00A861F1">
        <w:rPr>
          <w:rFonts w:eastAsia="Calibri" w:cs="Times New Roman"/>
        </w:rPr>
        <w:t xml:space="preserve">However, Phillips (1940a, p. 189) also </w:t>
      </w:r>
      <w:r w:rsidR="0093775B">
        <w:rPr>
          <w:rFonts w:eastAsia="Calibri" w:cs="Times New Roman"/>
        </w:rPr>
        <w:t>implies a</w:t>
      </w:r>
      <w:r w:rsidR="001C63D2">
        <w:rPr>
          <w:rFonts w:eastAsia="Calibri" w:cs="Times New Roman"/>
        </w:rPr>
        <w:t xml:space="preserve"> gunwale not much thicker than a normal plank. He </w:t>
      </w:r>
      <w:r w:rsidRPr="00A861F1">
        <w:rPr>
          <w:rFonts w:eastAsia="Calibri" w:cs="Times New Roman"/>
        </w:rPr>
        <w:t xml:space="preserve">says that ‘The ribs were secured to the skin of the ship at each end through the gunwales by a clench nail 4⅛ in. long (fig. 14). At the other points between the ends the method of attachment to the skin of the ship left no trace.’ </w:t>
      </w:r>
      <w:r w:rsidR="00FC7823">
        <w:rPr>
          <w:rFonts w:eastAsia="Calibri" w:cs="Times New Roman"/>
        </w:rPr>
        <w:t>(</w:t>
      </w:r>
      <w:r w:rsidRPr="00A861F1">
        <w:rPr>
          <w:rFonts w:eastAsia="Calibri" w:cs="Times New Roman"/>
        </w:rPr>
        <w:t xml:space="preserve">Fig. 14 is a </w:t>
      </w:r>
      <w:r w:rsidR="0093775B">
        <w:rPr>
          <w:rFonts w:eastAsia="Calibri" w:cs="Times New Roman"/>
        </w:rPr>
        <w:t xml:space="preserve">scale </w:t>
      </w:r>
      <w:r w:rsidRPr="00A861F1">
        <w:rPr>
          <w:rFonts w:eastAsia="Calibri" w:cs="Times New Roman"/>
        </w:rPr>
        <w:t>drawing</w:t>
      </w:r>
      <w:r w:rsidR="0093775B">
        <w:rPr>
          <w:rFonts w:eastAsia="Calibri" w:cs="Times New Roman"/>
        </w:rPr>
        <w:t xml:space="preserve"> of the nail.)</w:t>
      </w:r>
      <w:r w:rsidRPr="00A861F1">
        <w:rPr>
          <w:rFonts w:eastAsia="Calibri" w:cs="Times New Roman"/>
        </w:rPr>
        <w:t xml:space="preserve"> </w:t>
      </w:r>
      <w:r w:rsidR="001C63D2">
        <w:rPr>
          <w:rFonts w:eastAsia="Calibri" w:cs="Times New Roman"/>
        </w:rPr>
        <w:t xml:space="preserve">How much of this </w:t>
      </w:r>
      <w:r w:rsidR="001C63D2" w:rsidRPr="00A861F1">
        <w:rPr>
          <w:rFonts w:eastAsia="Calibri" w:cs="Times New Roman"/>
        </w:rPr>
        <w:t>4⅛ in.</w:t>
      </w:r>
      <w:r w:rsidR="001C63D2">
        <w:rPr>
          <w:rFonts w:eastAsia="Calibri" w:cs="Times New Roman"/>
        </w:rPr>
        <w:t xml:space="preserve"> is accounted for by the head of the rib?</w:t>
      </w:r>
      <w:r w:rsidR="00FC7823">
        <w:rPr>
          <w:rFonts w:eastAsia="Calibri" w:cs="Times New Roman"/>
        </w:rPr>
        <w:t xml:space="preserve"> </w:t>
      </w:r>
      <w:r w:rsidRPr="00A861F1">
        <w:rPr>
          <w:rFonts w:eastAsia="Calibri" w:cs="Times New Roman"/>
        </w:rPr>
        <w:t xml:space="preserve">Phillips (1940b, p. 349) says that the ribs ‘… had a rectangular cross-section and varied in width from 3 to 5½ in. and some 3 in. in depth. There were no signs of how they were fixed to the insides of the strakes, but at each end they were secured to the gunwale by an iron nail 4¼ in. long riveted over a rove in the </w:t>
      </w:r>
      <w:r w:rsidR="0093775B">
        <w:rPr>
          <w:rFonts w:eastAsia="Calibri" w:cs="Times New Roman"/>
        </w:rPr>
        <w:t>same way as the other nails.’ Consequently</w:t>
      </w:r>
      <w:r w:rsidRPr="00A861F1">
        <w:rPr>
          <w:rFonts w:eastAsia="Calibri" w:cs="Times New Roman"/>
        </w:rPr>
        <w:t xml:space="preserve"> the rib bolts imply a gunwale thickness </w:t>
      </w:r>
      <w:r w:rsidR="00DE7ED0">
        <w:rPr>
          <w:rFonts w:eastAsia="Calibri" w:cs="Times New Roman"/>
        </w:rPr>
        <w:t>of as little as</w:t>
      </w:r>
      <w:r w:rsidRPr="00A861F1">
        <w:rPr>
          <w:rFonts w:eastAsia="Calibri" w:cs="Times New Roman"/>
        </w:rPr>
        <w:t xml:space="preserve"> 1¼ in., increasing if you allow for the ribs being a bit less deep near their top ends.</w:t>
      </w:r>
    </w:p>
    <w:p w14:paraId="53183A11" w14:textId="0255ED2E" w:rsidR="00A861F1" w:rsidRPr="00A861F1" w:rsidRDefault="00A861F1" w:rsidP="00A861F1">
      <w:pPr>
        <w:rPr>
          <w:rFonts w:eastAsia="Calibri" w:cs="Times New Roman"/>
        </w:rPr>
      </w:pPr>
      <w:r w:rsidRPr="00A861F1">
        <w:rPr>
          <w:rFonts w:eastAsia="Calibri" w:cs="Times New Roman"/>
        </w:rPr>
        <w:t>Science Museum, 1939, shows drawings of two ‘rib bolts’, and they are of the same 4¼ in. length. Unusually they are not letter-coded to show from w</w:t>
      </w:r>
      <w:r w:rsidR="00793341">
        <w:rPr>
          <w:rFonts w:eastAsia="Calibri" w:cs="Times New Roman"/>
        </w:rPr>
        <w:t>hich part of the ship they came, so their provenance is not known.</w:t>
      </w:r>
    </w:p>
    <w:p w14:paraId="637876E4" w14:textId="232CE1A7" w:rsidR="00A861F1" w:rsidRDefault="00A861F1" w:rsidP="00A861F1">
      <w:pPr>
        <w:rPr>
          <w:rFonts w:eastAsia="Calibri" w:cs="Times New Roman"/>
        </w:rPr>
      </w:pPr>
      <w:r w:rsidRPr="00A861F1">
        <w:rPr>
          <w:rFonts w:eastAsia="Calibri" w:cs="Times New Roman"/>
        </w:rPr>
        <w:t>This rib bolt information presents quite a difficulty. However, there is a hint that a systematic error has been made. Crosley (1942, p. 110) says ‘The gunwale strake may have been nailed to the top of each rib, (single rib nails 6 in. long w</w:t>
      </w:r>
      <w:r w:rsidR="001C63D2">
        <w:rPr>
          <w:rFonts w:eastAsia="Calibri" w:cs="Times New Roman"/>
        </w:rPr>
        <w:t>ere found in this position); …’</w:t>
      </w:r>
      <w:r w:rsidRPr="00A861F1">
        <w:rPr>
          <w:rFonts w:eastAsia="Calibri" w:cs="Times New Roman"/>
        </w:rPr>
        <w:t xml:space="preserve"> 6 in. rib bolts would imply a gunwale up to 3 in. thick. Crosley, 1942, does not say anything else about the size of the gunwales. The discrepancy with Phillips is intriguing, as Crosley was a member of the 1939 team of surveyors from the Science Museum, and was responsible for the drawing.</w:t>
      </w:r>
      <w:r w:rsidR="004F0F31">
        <w:rPr>
          <w:rFonts w:eastAsia="Calibri" w:cs="Times New Roman"/>
        </w:rPr>
        <w:t xml:space="preserve"> Bruce-Mitford, 1975, came to favour the Crosley view, see below.</w:t>
      </w:r>
    </w:p>
    <w:p w14:paraId="11CC19A1" w14:textId="5F188E9B" w:rsidR="000F3CB0" w:rsidRPr="00A861F1" w:rsidRDefault="000F3CB0" w:rsidP="000F3CB0">
      <w:pPr>
        <w:pStyle w:val="Heading2"/>
        <w:rPr>
          <w:rFonts w:eastAsia="Calibri"/>
        </w:rPr>
      </w:pPr>
      <w:r>
        <w:rPr>
          <w:rFonts w:eastAsia="Calibri"/>
        </w:rPr>
        <w:t>Possibility of composite gunwale</w:t>
      </w:r>
    </w:p>
    <w:p w14:paraId="1F75E511" w14:textId="1ADE5B89" w:rsidR="00A861F1" w:rsidRDefault="00A861F1" w:rsidP="00A861F1">
      <w:pPr>
        <w:rPr>
          <w:rFonts w:eastAsia="Calibri" w:cs="Times New Roman"/>
        </w:rPr>
      </w:pPr>
      <w:r w:rsidRPr="00A861F1">
        <w:rPr>
          <w:rFonts w:eastAsia="Calibri" w:cs="Times New Roman"/>
        </w:rPr>
        <w:t>Phillips (1940b, p. 351) raises the possibility of the gunwale being composite. ‘It was sometimes possible to see the imprint of the grain of the planking against the sand against which it had rested, and in the case of the gunwale it appeared in at least one stretch along the port side aft to have been made of three comparatively narrow pieces of wood placed directly one above the other. If the gunwale was thus composite it must have been held together by treenails or lashed, for there was no iron present.’ Phillips, 1940b, says little else of note about the gunwales, and there is no mention of a possible composite gunwale in Phillips, 1940a.</w:t>
      </w:r>
      <w:r w:rsidR="00DE7ED0">
        <w:rPr>
          <w:rFonts w:eastAsia="Calibri" w:cs="Times New Roman"/>
        </w:rPr>
        <w:t xml:space="preserve"> </w:t>
      </w:r>
      <w:r w:rsidR="00F33348">
        <w:rPr>
          <w:rFonts w:eastAsia="Calibri" w:cs="Times New Roman"/>
        </w:rPr>
        <w:t>[</w:t>
      </w:r>
      <w:r w:rsidR="001C63D2">
        <w:rPr>
          <w:rFonts w:eastAsia="Calibri" w:cs="Times New Roman"/>
        </w:rPr>
        <w:t>Such a</w:t>
      </w:r>
      <w:r w:rsidR="00DE7ED0">
        <w:rPr>
          <w:rFonts w:eastAsia="Calibri" w:cs="Times New Roman"/>
        </w:rPr>
        <w:t xml:space="preserve"> possibility is denied</w:t>
      </w:r>
      <w:r w:rsidR="00F33348">
        <w:rPr>
          <w:rFonts w:eastAsia="Calibri" w:cs="Times New Roman"/>
        </w:rPr>
        <w:t xml:space="preserve"> in </w:t>
      </w:r>
      <w:r w:rsidR="00D43B36">
        <w:rPr>
          <w:rFonts w:eastAsia="Calibri" w:cs="Times New Roman"/>
        </w:rPr>
        <w:t>Evans</w:t>
      </w:r>
      <w:r w:rsidR="00DE7ED0">
        <w:rPr>
          <w:rFonts w:eastAsia="Calibri" w:cs="Times New Roman"/>
        </w:rPr>
        <w:t xml:space="preserve"> (1975, p.</w:t>
      </w:r>
      <w:r w:rsidR="00F33348">
        <w:rPr>
          <w:rFonts w:eastAsia="Calibri" w:cs="Times New Roman"/>
        </w:rPr>
        <w:t xml:space="preserve"> 400) – see below.]</w:t>
      </w:r>
    </w:p>
    <w:p w14:paraId="4C23C798" w14:textId="4353EF1E" w:rsidR="000F3CB0" w:rsidRPr="00A861F1" w:rsidRDefault="000F3CB0" w:rsidP="000F3CB0">
      <w:pPr>
        <w:pStyle w:val="Heading2"/>
        <w:rPr>
          <w:rFonts w:eastAsia="Calibri"/>
        </w:rPr>
      </w:pPr>
      <w:r>
        <w:rPr>
          <w:rFonts w:eastAsia="Calibri"/>
        </w:rPr>
        <w:t>The distraction of ‘Plank G’</w:t>
      </w:r>
    </w:p>
    <w:p w14:paraId="08E187A8" w14:textId="4B0F2DD5" w:rsidR="00A861F1" w:rsidRPr="00A861F1" w:rsidRDefault="00A861F1" w:rsidP="00A861F1">
      <w:pPr>
        <w:rPr>
          <w:rFonts w:eastAsia="Calibri" w:cs="Times New Roman"/>
        </w:rPr>
      </w:pPr>
      <w:r w:rsidRPr="00A861F1">
        <w:rPr>
          <w:rFonts w:eastAsia="Calibri" w:cs="Times New Roman"/>
        </w:rPr>
        <w:t xml:space="preserve">Phillips (1940a, p. 184) says that ‘An exception to the general disappearance of the wood of the hull was found on the bottom of the north-west part of the burial chamber, where a piece of strake 9 on the port side was found preserved in a recognizable condition to a length of 15½ </w:t>
      </w:r>
      <w:r w:rsidR="004C6695" w:rsidRPr="00A861F1">
        <w:rPr>
          <w:rFonts w:eastAsia="Calibri" w:cs="Times New Roman"/>
        </w:rPr>
        <w:t>ft.</w:t>
      </w:r>
      <w:r w:rsidR="004C6695">
        <w:rPr>
          <w:rFonts w:eastAsia="Calibri" w:cs="Times New Roman"/>
        </w:rPr>
        <w:t xml:space="preserve"> </w:t>
      </w:r>
      <w:r w:rsidRPr="00A861F1">
        <w:rPr>
          <w:rFonts w:eastAsia="Calibri" w:cs="Times New Roman"/>
        </w:rPr>
        <w:t>…’ Strake 9 would be the gunwale, so this attracts attention. But other context implies Philips really meant the garboard. The wood concerned is referred to as Plank G in Science Museum, 1939, and Crosley (1942, p. 111, fig.9). Startin, 2019</w:t>
      </w:r>
      <w:r w:rsidR="00EB02A6">
        <w:rPr>
          <w:rFonts w:eastAsia="Calibri" w:cs="Times New Roman"/>
        </w:rPr>
        <w:t>c</w:t>
      </w:r>
      <w:r w:rsidRPr="00A861F1">
        <w:rPr>
          <w:rFonts w:eastAsia="Calibri" w:cs="Times New Roman"/>
        </w:rPr>
        <w:t>, describes how Bruce-Mitford convincingly attributes it to the floor of the burial chamber. So for present purposes, this is a distraction.</w:t>
      </w:r>
    </w:p>
    <w:p w14:paraId="4F1E00A3" w14:textId="77777777" w:rsidR="00A861F1" w:rsidRPr="00A861F1" w:rsidRDefault="00A861F1" w:rsidP="0084149B">
      <w:pPr>
        <w:pStyle w:val="Heading1"/>
      </w:pPr>
      <w:r w:rsidRPr="00A861F1">
        <w:t>Evidence from 1966-67</w:t>
      </w:r>
    </w:p>
    <w:p w14:paraId="4D0B476E" w14:textId="59846B3E" w:rsidR="00A861F1" w:rsidRPr="00A861F1" w:rsidRDefault="00A861F1" w:rsidP="00A861F1">
      <w:pPr>
        <w:rPr>
          <w:rFonts w:eastAsia="Calibri" w:cs="Times New Roman"/>
        </w:rPr>
      </w:pPr>
      <w:r w:rsidRPr="00A861F1">
        <w:rPr>
          <w:rFonts w:eastAsia="Calibri" w:cs="Times New Roman"/>
        </w:rPr>
        <w:t>This comes from Bruce-Mitford, 1975</w:t>
      </w:r>
      <w:r w:rsidR="00D43B36">
        <w:rPr>
          <w:rFonts w:eastAsia="Calibri" w:cs="Times New Roman"/>
        </w:rPr>
        <w:t xml:space="preserve"> and Evans, 1975</w:t>
      </w:r>
      <w:r w:rsidRPr="00A861F1">
        <w:rPr>
          <w:rFonts w:eastAsia="Calibri" w:cs="Times New Roman"/>
        </w:rPr>
        <w:t>.</w:t>
      </w:r>
    </w:p>
    <w:p w14:paraId="44C0151C" w14:textId="77777777" w:rsidR="00A861F1" w:rsidRPr="00A861F1" w:rsidRDefault="00A861F1" w:rsidP="00A861F1">
      <w:pPr>
        <w:rPr>
          <w:rFonts w:eastAsia="Calibri" w:cs="Times New Roman"/>
        </w:rPr>
      </w:pPr>
      <w:r w:rsidRPr="00A861F1">
        <w:rPr>
          <w:rFonts w:eastAsia="Calibri" w:cs="Times New Roman"/>
        </w:rPr>
        <w:lastRenderedPageBreak/>
        <w:t>Page 178 gives a reinterpretation of the section taken of the gunwale and burial chamber roof, described in Phillips (1940a, p. 187). It suggests convincingly that the leached sand Phillips was looking at extended too far out to be from the gunwale. This was really represented by another part of the sketch, showing some darker sand.  Phillips’s sketch is compared to a 1939 photograph, fig. 108. Conclusions about the thickness of the gunwale cannot be made from it. What is illustrated, however, is the way the gunwale was crushed by the roof, transmitting the weight of the mound above it.</w:t>
      </w:r>
    </w:p>
    <w:p w14:paraId="17F6BE52" w14:textId="2EB7EAC2" w:rsidR="00A861F1" w:rsidRPr="00A861F1" w:rsidRDefault="00D43B36" w:rsidP="00A861F1">
      <w:pPr>
        <w:rPr>
          <w:rFonts w:eastAsia="Calibri" w:cs="Times New Roman"/>
        </w:rPr>
      </w:pPr>
      <w:r>
        <w:rPr>
          <w:rFonts w:eastAsia="Calibri" w:cs="Times New Roman"/>
        </w:rPr>
        <w:t>Evans</w:t>
      </w:r>
      <w:r w:rsidR="00A861F1" w:rsidRPr="00A861F1">
        <w:rPr>
          <w:rFonts w:eastAsia="Calibri" w:cs="Times New Roman"/>
        </w:rPr>
        <w:t xml:space="preserve"> (1975, pp. 398-406) is from Chapter V. As ‘Section 6: The gunwale and tholes’, it represents the key source.</w:t>
      </w:r>
    </w:p>
    <w:p w14:paraId="6FF01FE3" w14:textId="0DD14BFD" w:rsidR="00A861F1" w:rsidRPr="00A861F1" w:rsidRDefault="00A861F1" w:rsidP="00A861F1">
      <w:pPr>
        <w:rPr>
          <w:rFonts w:eastAsia="Calibri" w:cs="Times New Roman"/>
        </w:rPr>
      </w:pPr>
      <w:r w:rsidRPr="00A861F1">
        <w:rPr>
          <w:rFonts w:eastAsia="Calibri" w:cs="Times New Roman"/>
        </w:rPr>
        <w:t xml:space="preserve">The possibility of a composite gunwale, as raised by Phillips, is </w:t>
      </w:r>
      <w:r w:rsidR="00706CFE">
        <w:rPr>
          <w:rFonts w:eastAsia="Calibri" w:cs="Times New Roman"/>
        </w:rPr>
        <w:t>discount</w:t>
      </w:r>
      <w:r w:rsidRPr="00A861F1">
        <w:rPr>
          <w:rFonts w:eastAsia="Calibri" w:cs="Times New Roman"/>
        </w:rPr>
        <w:t xml:space="preserve">ed. Page 400 says ‘…we are dealing with a strictly functional gunwale which is not of composite structure, as for example the Gokstad gunwale (fig. 307).’ </w:t>
      </w:r>
    </w:p>
    <w:p w14:paraId="6A0427F8" w14:textId="77777777" w:rsidR="00A861F1" w:rsidRPr="00A861F1" w:rsidRDefault="00A861F1" w:rsidP="00A861F1">
      <w:pPr>
        <w:rPr>
          <w:rFonts w:eastAsia="Calibri" w:cs="Times New Roman"/>
        </w:rPr>
      </w:pPr>
      <w:r w:rsidRPr="00A861F1">
        <w:rPr>
          <w:rFonts w:eastAsia="Calibri" w:cs="Times New Roman"/>
        </w:rPr>
        <w:t>Section 6 says the team analysed the 1939 photos, which showed that the only parts of the gunwale left were between ribs 4 and 23. The higher portions leading to the stem and the stern, where it must taper to make important joins, were areas of conjecture.</w:t>
      </w:r>
    </w:p>
    <w:p w14:paraId="3C7E5380" w14:textId="77777777" w:rsidR="00A861F1" w:rsidRPr="00A861F1" w:rsidRDefault="00A861F1" w:rsidP="00A861F1">
      <w:pPr>
        <w:rPr>
          <w:rFonts w:eastAsia="Calibri" w:cs="Times New Roman"/>
        </w:rPr>
      </w:pPr>
      <w:r w:rsidRPr="00A861F1">
        <w:rPr>
          <w:rFonts w:eastAsia="Calibri" w:cs="Times New Roman"/>
        </w:rPr>
        <w:t>The gunwale must have been substantial:</w:t>
      </w:r>
    </w:p>
    <w:p w14:paraId="55561962" w14:textId="77777777" w:rsidR="00A861F1" w:rsidRPr="00A861F1" w:rsidRDefault="00A861F1" w:rsidP="00A861F1">
      <w:pPr>
        <w:numPr>
          <w:ilvl w:val="0"/>
          <w:numId w:val="12"/>
        </w:numPr>
        <w:contextualSpacing/>
        <w:rPr>
          <w:rFonts w:eastAsia="Calibri" w:cs="Times New Roman"/>
        </w:rPr>
      </w:pPr>
      <w:r w:rsidRPr="00A861F1">
        <w:rPr>
          <w:rFonts w:eastAsia="Calibri" w:cs="Times New Roman"/>
        </w:rPr>
        <w:t xml:space="preserve">It was regularly pierced by heavy vertical iron spikes, up to seven inches long and about one inch thick. </w:t>
      </w:r>
    </w:p>
    <w:p w14:paraId="6318B42B" w14:textId="77777777" w:rsidR="00A861F1" w:rsidRPr="00A861F1" w:rsidRDefault="00A861F1" w:rsidP="00A861F1">
      <w:pPr>
        <w:numPr>
          <w:ilvl w:val="0"/>
          <w:numId w:val="12"/>
        </w:numPr>
        <w:contextualSpacing/>
        <w:rPr>
          <w:rFonts w:eastAsia="Calibri" w:cs="Times New Roman"/>
        </w:rPr>
      </w:pPr>
      <w:r w:rsidRPr="00A861F1">
        <w:rPr>
          <w:rFonts w:eastAsia="Calibri" w:cs="Times New Roman"/>
        </w:rPr>
        <w:t>It supported a row of tholes, with their long bases.</w:t>
      </w:r>
    </w:p>
    <w:p w14:paraId="45C4C138" w14:textId="6699D7DB" w:rsidR="00A861F1" w:rsidRPr="00A861F1" w:rsidRDefault="00D124B5" w:rsidP="00A861F1">
      <w:pPr>
        <w:numPr>
          <w:ilvl w:val="0"/>
          <w:numId w:val="12"/>
        </w:numPr>
        <w:contextualSpacing/>
        <w:rPr>
          <w:rFonts w:ascii="MS Shell Dlg 2" w:eastAsia="Calibri" w:hAnsi="MS Shell Dlg 2" w:cs="MS Shell Dlg 2"/>
          <w:sz w:val="17"/>
          <w:szCs w:val="17"/>
        </w:rPr>
      </w:pPr>
      <w:r>
        <w:rPr>
          <w:rFonts w:eastAsia="Calibri" w:cs="Times New Roman"/>
        </w:rPr>
        <w:t xml:space="preserve">On page </w:t>
      </w:r>
      <w:r w:rsidRPr="00A861F1">
        <w:rPr>
          <w:rFonts w:eastAsia="Calibri" w:cs="Times New Roman"/>
        </w:rPr>
        <w:t>400</w:t>
      </w:r>
      <w:r w:rsidR="00D24006">
        <w:rPr>
          <w:rFonts w:eastAsia="Calibri" w:cs="Times New Roman"/>
        </w:rPr>
        <w:t>, f</w:t>
      </w:r>
      <w:r w:rsidR="00A861F1" w:rsidRPr="00A861F1">
        <w:rPr>
          <w:rFonts w:eastAsia="Calibri" w:cs="Times New Roman"/>
        </w:rPr>
        <w:t xml:space="preserve">ive surviving rib bolts, two from port and three from starboard, </w:t>
      </w:r>
      <w:r w:rsidR="00D24006">
        <w:rPr>
          <w:rFonts w:eastAsia="Calibri" w:cs="Times New Roman"/>
        </w:rPr>
        <w:t xml:space="preserve">are detailed, and they </w:t>
      </w:r>
      <w:r w:rsidR="00A861F1" w:rsidRPr="00A861F1">
        <w:rPr>
          <w:rFonts w:eastAsia="Calibri" w:cs="Times New Roman"/>
        </w:rPr>
        <w:t>imply</w:t>
      </w:r>
      <w:r w:rsidR="00D24006">
        <w:rPr>
          <w:rFonts w:eastAsia="Calibri" w:cs="Times New Roman"/>
        </w:rPr>
        <w:t xml:space="preserve"> the gunwale is </w:t>
      </w:r>
      <w:r w:rsidR="00A861F1" w:rsidRPr="00A861F1">
        <w:rPr>
          <w:rFonts w:eastAsia="Calibri" w:cs="Times New Roman"/>
        </w:rPr>
        <w:t>3½ to 4 in.</w:t>
      </w:r>
      <w:r w:rsidR="00D24006" w:rsidRPr="00D24006">
        <w:rPr>
          <w:rFonts w:eastAsia="Calibri" w:cs="Times New Roman"/>
        </w:rPr>
        <w:t xml:space="preserve"> </w:t>
      </w:r>
      <w:r w:rsidR="00D24006">
        <w:rPr>
          <w:rFonts w:eastAsia="Calibri" w:cs="Times New Roman"/>
        </w:rPr>
        <w:t>thick</w:t>
      </w:r>
      <w:r w:rsidR="00A861F1" w:rsidRPr="00A861F1">
        <w:rPr>
          <w:rFonts w:eastAsia="Calibri" w:cs="Times New Roman"/>
        </w:rPr>
        <w:t xml:space="preserve"> amidships, and around 3 in. </w:t>
      </w:r>
      <w:r w:rsidR="00D24006">
        <w:rPr>
          <w:rFonts w:eastAsia="Calibri" w:cs="Times New Roman"/>
        </w:rPr>
        <w:t xml:space="preserve">thick </w:t>
      </w:r>
      <w:r w:rsidR="00A861F1" w:rsidRPr="00A861F1">
        <w:rPr>
          <w:rFonts w:eastAsia="Calibri" w:cs="Times New Roman"/>
        </w:rPr>
        <w:t xml:space="preserve">at ribs 3 and 23 </w:t>
      </w:r>
    </w:p>
    <w:p w14:paraId="283554E4" w14:textId="77F3F7D9" w:rsidR="00A861F1" w:rsidRPr="00A861F1" w:rsidRDefault="00A861F1" w:rsidP="00A861F1">
      <w:pPr>
        <w:rPr>
          <w:rFonts w:eastAsia="Calibri" w:cs="Times New Roman"/>
        </w:rPr>
      </w:pPr>
      <w:r w:rsidRPr="00A861F1">
        <w:rPr>
          <w:rFonts w:eastAsia="Calibri" w:cs="Times New Roman"/>
        </w:rPr>
        <w:t xml:space="preserve">The rib bolts are obviously crucial evidence, and resolve questions from the 1939 story. The </w:t>
      </w:r>
      <w:r w:rsidR="00CD3842">
        <w:rPr>
          <w:rFonts w:eastAsia="Calibri" w:cs="Times New Roman"/>
        </w:rPr>
        <w:t xml:space="preserve">length of </w:t>
      </w:r>
      <w:r w:rsidR="00840D08">
        <w:rPr>
          <w:rFonts w:eastAsia="Calibri" w:cs="Times New Roman"/>
        </w:rPr>
        <w:t xml:space="preserve">the part of </w:t>
      </w:r>
      <w:r w:rsidR="00CD3842">
        <w:rPr>
          <w:rFonts w:eastAsia="Calibri" w:cs="Times New Roman"/>
        </w:rPr>
        <w:t xml:space="preserve">the bolt </w:t>
      </w:r>
      <w:r w:rsidR="00840D08">
        <w:rPr>
          <w:rFonts w:eastAsia="Calibri" w:cs="Times New Roman"/>
        </w:rPr>
        <w:t xml:space="preserve">which </w:t>
      </w:r>
      <w:r w:rsidR="00CD3842">
        <w:rPr>
          <w:rFonts w:eastAsia="Calibri" w:cs="Times New Roman"/>
        </w:rPr>
        <w:t xml:space="preserve">shows </w:t>
      </w:r>
      <w:r w:rsidRPr="00A861F1">
        <w:rPr>
          <w:rFonts w:eastAsia="Calibri" w:cs="Times New Roman"/>
        </w:rPr>
        <w:t>horizontal wood grain</w:t>
      </w:r>
      <w:r w:rsidR="00840D08">
        <w:rPr>
          <w:rFonts w:eastAsia="Calibri" w:cs="Times New Roman"/>
        </w:rPr>
        <w:t xml:space="preserve"> is assumed to have passed through the gunwale. V</w:t>
      </w:r>
      <w:r w:rsidR="00CD3842">
        <w:rPr>
          <w:rFonts w:eastAsia="Calibri" w:cs="Times New Roman"/>
        </w:rPr>
        <w:t xml:space="preserve">ertical wood grain </w:t>
      </w:r>
      <w:r w:rsidR="00840D08">
        <w:rPr>
          <w:rFonts w:eastAsia="Calibri" w:cs="Times New Roman"/>
        </w:rPr>
        <w:t xml:space="preserve">arises </w:t>
      </w:r>
      <w:r w:rsidR="00CD3842">
        <w:rPr>
          <w:rFonts w:eastAsia="Calibri" w:cs="Times New Roman"/>
        </w:rPr>
        <w:t xml:space="preserve">from the thickness of the head of the rib, </w:t>
      </w:r>
      <w:r w:rsidR="00840D08">
        <w:rPr>
          <w:rFonts w:eastAsia="Calibri" w:cs="Times New Roman"/>
        </w:rPr>
        <w:t xml:space="preserve">and the length of this </w:t>
      </w:r>
      <w:r w:rsidRPr="00A861F1">
        <w:rPr>
          <w:rFonts w:eastAsia="Calibri" w:cs="Times New Roman"/>
        </w:rPr>
        <w:t>apparently showed a marginal variation along the ship.</w:t>
      </w:r>
    </w:p>
    <w:p w14:paraId="2106769D" w14:textId="77777777" w:rsidR="00A861F1" w:rsidRPr="00A861F1" w:rsidRDefault="00A861F1" w:rsidP="00A861F1">
      <w:pPr>
        <w:rPr>
          <w:rFonts w:eastAsia="Calibri" w:cs="Times New Roman"/>
        </w:rPr>
      </w:pPr>
      <w:r w:rsidRPr="00A861F1">
        <w:rPr>
          <w:rFonts w:eastAsia="Calibri" w:cs="Times New Roman"/>
        </w:rPr>
        <w:t>The join to strake 8 below is described as difficult because none of the rivets found were unbroken. Page 402 says ‘…it seems from the surviving indications of the wood grain that they are of standard shank length, i.e. 2 ± ¼ in. This would imply that the gunwale strake had narrowed to normal strake thickness of approximately one inch on the strake overlap, but how far it extended behind strake 8 is conjectural.’</w:t>
      </w:r>
    </w:p>
    <w:p w14:paraId="100118F7" w14:textId="2BCBC8BC" w:rsidR="00A861F1" w:rsidRDefault="00A861F1" w:rsidP="00A861F1">
      <w:pPr>
        <w:rPr>
          <w:rFonts w:eastAsia="Calibri" w:cs="Times New Roman"/>
        </w:rPr>
      </w:pPr>
      <w:r w:rsidRPr="00A861F1">
        <w:rPr>
          <w:rFonts w:eastAsia="Calibri" w:cs="Times New Roman"/>
        </w:rPr>
        <w:t>Figure 290 on p. 377</w:t>
      </w:r>
      <w:r w:rsidR="00F33348">
        <w:rPr>
          <w:rFonts w:eastAsia="Calibri" w:cs="Times New Roman"/>
        </w:rPr>
        <w:t>, reproduced in the Introduction,</w:t>
      </w:r>
      <w:r w:rsidRPr="00A861F1">
        <w:rPr>
          <w:rFonts w:eastAsia="Calibri" w:cs="Times New Roman"/>
        </w:rPr>
        <w:t xml:space="preserve"> shows a suggested cross-section of the gunwale</w:t>
      </w:r>
      <w:r w:rsidR="00F33348">
        <w:rPr>
          <w:rFonts w:eastAsia="Calibri" w:cs="Times New Roman"/>
        </w:rPr>
        <w:t xml:space="preserve">, taking all this into account. </w:t>
      </w:r>
      <w:r w:rsidR="004F0F31">
        <w:rPr>
          <w:rFonts w:eastAsia="Calibri" w:cs="Times New Roman"/>
        </w:rPr>
        <w:t>(</w:t>
      </w:r>
      <w:r w:rsidR="00B64528">
        <w:rPr>
          <w:rFonts w:eastAsia="Calibri" w:cs="Times New Roman"/>
        </w:rPr>
        <w:t>To accommodate the</w:t>
      </w:r>
      <w:r w:rsidR="004F0F31">
        <w:rPr>
          <w:rFonts w:eastAsia="Calibri" w:cs="Times New Roman"/>
        </w:rPr>
        <w:t xml:space="preserve"> </w:t>
      </w:r>
      <w:r w:rsidR="00F33348">
        <w:rPr>
          <w:rFonts w:eastAsia="Calibri" w:cs="Times New Roman"/>
        </w:rPr>
        <w:t xml:space="preserve">1939 </w:t>
      </w:r>
      <w:r w:rsidR="004F0F31">
        <w:rPr>
          <w:rFonts w:eastAsia="Calibri" w:cs="Times New Roman"/>
        </w:rPr>
        <w:t xml:space="preserve">view that </w:t>
      </w:r>
      <w:r w:rsidR="00B64528">
        <w:rPr>
          <w:rFonts w:eastAsia="Calibri" w:cs="Times New Roman"/>
        </w:rPr>
        <w:t xml:space="preserve">at least in some places </w:t>
      </w:r>
      <w:r w:rsidR="00F33348">
        <w:rPr>
          <w:rFonts w:eastAsia="Calibri" w:cs="Times New Roman"/>
        </w:rPr>
        <w:t>the thickness of the gunwale where the rib bolt comes through was just over an inch</w:t>
      </w:r>
      <w:r w:rsidR="00B64528">
        <w:rPr>
          <w:rFonts w:eastAsia="Calibri" w:cs="Times New Roman"/>
        </w:rPr>
        <w:t>,</w:t>
      </w:r>
      <w:r w:rsidR="00F33348">
        <w:rPr>
          <w:rFonts w:eastAsia="Calibri" w:cs="Times New Roman"/>
        </w:rPr>
        <w:t xml:space="preserve"> </w:t>
      </w:r>
      <w:r w:rsidR="00B64528">
        <w:rPr>
          <w:rFonts w:eastAsia="Calibri" w:cs="Times New Roman"/>
        </w:rPr>
        <w:t>such</w:t>
      </w:r>
      <w:r w:rsidR="00F33348">
        <w:rPr>
          <w:rFonts w:eastAsia="Calibri" w:cs="Times New Roman"/>
        </w:rPr>
        <w:t xml:space="preserve"> bolts </w:t>
      </w:r>
      <w:r w:rsidR="00B64528">
        <w:rPr>
          <w:rFonts w:eastAsia="Calibri" w:cs="Times New Roman"/>
        </w:rPr>
        <w:t xml:space="preserve">would have to </w:t>
      </w:r>
      <w:r w:rsidR="00F33348">
        <w:rPr>
          <w:rFonts w:eastAsia="Calibri" w:cs="Times New Roman"/>
        </w:rPr>
        <w:t xml:space="preserve">go through </w:t>
      </w:r>
      <w:r w:rsidR="00B64528">
        <w:rPr>
          <w:rFonts w:eastAsia="Calibri" w:cs="Times New Roman"/>
        </w:rPr>
        <w:t>nearer the bottom of the gunwale</w:t>
      </w:r>
      <w:r w:rsidR="00F33348">
        <w:rPr>
          <w:rFonts w:eastAsia="Calibri" w:cs="Times New Roman"/>
        </w:rPr>
        <w:t>.</w:t>
      </w:r>
      <w:r w:rsidR="004F0F31">
        <w:rPr>
          <w:rFonts w:eastAsia="Calibri" w:cs="Times New Roman"/>
        </w:rPr>
        <w:t>)</w:t>
      </w:r>
    </w:p>
    <w:p w14:paraId="63BB12DC" w14:textId="77777777" w:rsidR="00A861F1" w:rsidRPr="00A861F1" w:rsidRDefault="00A861F1" w:rsidP="00A861F1">
      <w:pPr>
        <w:rPr>
          <w:rFonts w:eastAsia="Calibri" w:cs="Times New Roman"/>
        </w:rPr>
      </w:pPr>
      <w:r w:rsidRPr="00A861F1">
        <w:rPr>
          <w:rFonts w:eastAsia="Calibri" w:cs="Times New Roman"/>
        </w:rPr>
        <w:t xml:space="preserve">How the gunwale was jointed is also a difficult area. No evidence of vertical scarf joints, using iron bolts, similar to those used for the planks, was found (p. 402). There were clusters of vertical iron gunwale spikes around ribs 4 and 22 port, and it is possible that horizontal scarfs were used there. </w:t>
      </w:r>
    </w:p>
    <w:p w14:paraId="177B873F" w14:textId="0988CC6D" w:rsidR="004F0F31" w:rsidRPr="004F0F31" w:rsidRDefault="00A861F1" w:rsidP="004F0F31">
      <w:pPr>
        <w:rPr>
          <w:rFonts w:eastAsia="Calibri" w:cs="Times New Roman"/>
        </w:rPr>
      </w:pPr>
      <w:r w:rsidRPr="00A861F1">
        <w:rPr>
          <w:rFonts w:eastAsia="Calibri" w:cs="Times New Roman"/>
        </w:rPr>
        <w:t>There is a footnote on p.402, quoting Ole Crumlin-Pedersen: ‘One would expect to find no joints amidships, but one long central plank joined to curved end pieces at about frames 5-8 and 18-21. On the photographs of the port side may be seen many extra gunwale spikes at frames 4 and 22. The distance along the planking between these points is approximately 54 ft. The central length of the gunwale may be as long as that.’</w:t>
      </w:r>
    </w:p>
    <w:p w14:paraId="22673DD7" w14:textId="77777777" w:rsidR="00A861F1" w:rsidRPr="00A861F1" w:rsidRDefault="00A861F1" w:rsidP="00D10797">
      <w:pPr>
        <w:pStyle w:val="Heading1"/>
      </w:pPr>
      <w:r w:rsidRPr="00A861F1">
        <w:t>Relation to the tholes and the burial chamber</w:t>
      </w:r>
    </w:p>
    <w:p w14:paraId="6DBC1494" w14:textId="7F08FF50" w:rsidR="00A861F1" w:rsidRPr="00A861F1" w:rsidRDefault="00A861F1" w:rsidP="00A861F1">
      <w:pPr>
        <w:rPr>
          <w:rFonts w:eastAsia="Calibri" w:cs="Times New Roman"/>
          <w:lang w:eastAsia="en-GB"/>
        </w:rPr>
      </w:pPr>
      <w:r w:rsidRPr="00A861F1">
        <w:rPr>
          <w:rFonts w:eastAsia="Calibri" w:cs="Times New Roman"/>
          <w:lang w:eastAsia="en-GB"/>
        </w:rPr>
        <w:lastRenderedPageBreak/>
        <w:t xml:space="preserve">The tholes </w:t>
      </w:r>
      <w:r w:rsidR="00125269">
        <w:rPr>
          <w:rFonts w:eastAsia="Calibri" w:cs="Times New Roman"/>
          <w:lang w:eastAsia="en-GB"/>
        </w:rPr>
        <w:t>are</w:t>
      </w:r>
      <w:r w:rsidRPr="00A861F1">
        <w:rPr>
          <w:rFonts w:eastAsia="Calibri" w:cs="Times New Roman"/>
          <w:lang w:eastAsia="en-GB"/>
        </w:rPr>
        <w:t xml:space="preserve"> discussed in</w:t>
      </w:r>
      <w:r w:rsidR="00125269">
        <w:rPr>
          <w:rFonts w:eastAsia="Calibri" w:cs="Times New Roman"/>
          <w:lang w:eastAsia="en-GB"/>
        </w:rPr>
        <w:t xml:space="preserve"> more</w:t>
      </w:r>
      <w:r w:rsidRPr="00A861F1">
        <w:rPr>
          <w:rFonts w:eastAsia="Calibri" w:cs="Times New Roman"/>
          <w:lang w:eastAsia="en-GB"/>
        </w:rPr>
        <w:t xml:space="preserve"> detail </w:t>
      </w:r>
      <w:r w:rsidR="00125269">
        <w:rPr>
          <w:rFonts w:eastAsia="Calibri" w:cs="Times New Roman"/>
          <w:lang w:eastAsia="en-GB"/>
        </w:rPr>
        <w:t>elsew</w:t>
      </w:r>
      <w:r w:rsidRPr="00A861F1">
        <w:rPr>
          <w:rFonts w:eastAsia="Calibri" w:cs="Times New Roman"/>
          <w:lang w:eastAsia="en-GB"/>
        </w:rPr>
        <w:t>here</w:t>
      </w:r>
      <w:r w:rsidR="00125269">
        <w:rPr>
          <w:rFonts w:eastAsia="Calibri" w:cs="Times New Roman"/>
          <w:lang w:eastAsia="en-GB"/>
        </w:rPr>
        <w:t xml:space="preserve"> (Startin, 2019</w:t>
      </w:r>
      <w:r w:rsidR="00EB02A6">
        <w:rPr>
          <w:rFonts w:eastAsia="Calibri" w:cs="Times New Roman"/>
          <w:lang w:eastAsia="en-GB"/>
        </w:rPr>
        <w:t>d</w:t>
      </w:r>
      <w:r w:rsidR="00125269">
        <w:rPr>
          <w:rFonts w:eastAsia="Calibri" w:cs="Times New Roman"/>
          <w:lang w:eastAsia="en-GB"/>
        </w:rPr>
        <w:t>)</w:t>
      </w:r>
      <w:r w:rsidRPr="00A861F1">
        <w:rPr>
          <w:rFonts w:eastAsia="Calibri" w:cs="Times New Roman"/>
          <w:lang w:eastAsia="en-GB"/>
        </w:rPr>
        <w:t>, but obviously there is an intimate connection with the gunwales.</w:t>
      </w:r>
    </w:p>
    <w:p w14:paraId="636E69CD" w14:textId="77777777" w:rsidR="00A861F1" w:rsidRPr="00A861F1" w:rsidRDefault="00A861F1" w:rsidP="00A861F1">
      <w:pPr>
        <w:numPr>
          <w:ilvl w:val="0"/>
          <w:numId w:val="13"/>
        </w:numPr>
        <w:contextualSpacing/>
        <w:rPr>
          <w:rFonts w:eastAsia="Calibri" w:cs="Times New Roman"/>
          <w:lang w:eastAsia="en-GB"/>
        </w:rPr>
      </w:pPr>
      <w:r w:rsidRPr="00A861F1">
        <w:rPr>
          <w:rFonts w:eastAsia="Calibri" w:cs="Times New Roman"/>
          <w:lang w:eastAsia="en-GB"/>
        </w:rPr>
        <w:t>The long vertical spikes used to attach the tholes, up to seven inches long and about one inch thick, would require gunwales of some substance.</w:t>
      </w:r>
    </w:p>
    <w:p w14:paraId="1DDDB704" w14:textId="49722E6D" w:rsidR="00A861F1" w:rsidRPr="00A861F1" w:rsidRDefault="00A861F1" w:rsidP="00A861F1">
      <w:pPr>
        <w:numPr>
          <w:ilvl w:val="0"/>
          <w:numId w:val="13"/>
        </w:numPr>
        <w:contextualSpacing/>
        <w:rPr>
          <w:rFonts w:eastAsia="Calibri" w:cs="Times New Roman"/>
          <w:lang w:eastAsia="en-GB"/>
        </w:rPr>
      </w:pPr>
      <w:r w:rsidRPr="00A861F1">
        <w:rPr>
          <w:rFonts w:eastAsia="Calibri" w:cs="Times New Roman"/>
          <w:lang w:eastAsia="en-GB"/>
        </w:rPr>
        <w:t xml:space="preserve">It is not clear whether the tholes continued along the gunwales amidships, in the area of the burial chamber. </w:t>
      </w:r>
      <w:r w:rsidR="00D43B36">
        <w:rPr>
          <w:rFonts w:eastAsia="Calibri" w:cs="Times New Roman"/>
          <w:lang w:eastAsia="en-GB"/>
        </w:rPr>
        <w:t>Evans (1975, p.405), Bruce-Mitford (1975</w:t>
      </w:r>
      <w:r w:rsidRPr="00A861F1">
        <w:rPr>
          <w:rFonts w:eastAsia="Calibri" w:cs="Times New Roman"/>
          <w:lang w:eastAsia="en-GB"/>
        </w:rPr>
        <w:t>, p. 419)</w:t>
      </w:r>
    </w:p>
    <w:p w14:paraId="5DC2CA40" w14:textId="77777777" w:rsidR="00A861F1" w:rsidRPr="00A861F1" w:rsidRDefault="00A861F1" w:rsidP="00A861F1">
      <w:pPr>
        <w:numPr>
          <w:ilvl w:val="0"/>
          <w:numId w:val="13"/>
        </w:numPr>
        <w:contextualSpacing/>
        <w:rPr>
          <w:rFonts w:eastAsia="Calibri" w:cs="Times New Roman"/>
          <w:lang w:eastAsia="en-GB"/>
        </w:rPr>
      </w:pPr>
      <w:r w:rsidRPr="00A861F1">
        <w:rPr>
          <w:rFonts w:eastAsia="Calibri" w:cs="Times New Roman"/>
          <w:lang w:eastAsia="en-GB"/>
        </w:rPr>
        <w:t>From evidence on the port side it is possible that certain thole spikes served as fastenings for horizontal scarfs in the gunwales around ribs 4 and 22.</w:t>
      </w:r>
    </w:p>
    <w:p w14:paraId="71CB71C5" w14:textId="08CA4E25" w:rsidR="00D43B36" w:rsidRDefault="00A861F1" w:rsidP="00D43B36">
      <w:pPr>
        <w:rPr>
          <w:rFonts w:eastAsia="Calibri" w:cs="Times New Roman"/>
          <w:lang w:eastAsia="en-GB"/>
        </w:rPr>
      </w:pPr>
      <w:r w:rsidRPr="00A861F1">
        <w:rPr>
          <w:rFonts w:eastAsia="Calibri" w:cs="Times New Roman"/>
          <w:lang w:eastAsia="en-GB"/>
        </w:rPr>
        <w:t xml:space="preserve">The burial chamber roof would have rested on the gunwales, and over time would have squashed it. It is not surprising that there were no tholes found in that area, but there was no trace of vertical thole spikes either. If tholes had been removed for reuse, or to allow for the construction of the roof, removing the spikes completely would have been very difficult. </w:t>
      </w:r>
      <w:r w:rsidRPr="00A861F1">
        <w:rPr>
          <w:rFonts w:eastAsia="Calibri" w:cs="Times New Roman"/>
          <w:i/>
          <w:lang w:eastAsia="en-GB"/>
        </w:rPr>
        <w:t>Horizontal</w:t>
      </w:r>
      <w:r w:rsidRPr="00A861F1">
        <w:rPr>
          <w:rFonts w:eastAsia="Calibri" w:cs="Times New Roman"/>
          <w:lang w:eastAsia="en-GB"/>
        </w:rPr>
        <w:t xml:space="preserve"> iron nails were found, but these could well have been for securing the roof. See </w:t>
      </w:r>
      <w:r w:rsidR="00D43B36" w:rsidRPr="00D43B36">
        <w:rPr>
          <w:rFonts w:eastAsia="Calibri" w:cs="Times New Roman"/>
          <w:lang w:eastAsia="en-GB"/>
        </w:rPr>
        <w:t>Evans (1975, p.405), Bruce-Mitford (1975, p. 419)</w:t>
      </w:r>
      <w:r w:rsidR="00D43B36">
        <w:rPr>
          <w:rFonts w:eastAsia="Calibri" w:cs="Times New Roman"/>
          <w:lang w:eastAsia="en-GB"/>
        </w:rPr>
        <w:t>.</w:t>
      </w:r>
    </w:p>
    <w:p w14:paraId="6C770F59" w14:textId="24D887FB" w:rsidR="00A861F1" w:rsidRPr="00A861F1" w:rsidRDefault="00A861F1" w:rsidP="00D43B36">
      <w:pPr>
        <w:pStyle w:val="Heading1"/>
      </w:pPr>
      <w:r w:rsidRPr="00A861F1">
        <w:t>Conclusions</w:t>
      </w:r>
    </w:p>
    <w:p w14:paraId="2E94C989" w14:textId="77777777" w:rsidR="00A861F1" w:rsidRPr="00A861F1" w:rsidRDefault="00A861F1" w:rsidP="00A861F1">
      <w:pPr>
        <w:rPr>
          <w:rFonts w:eastAsia="Calibri" w:cs="Times New Roman"/>
        </w:rPr>
      </w:pPr>
      <w:r w:rsidRPr="00A861F1">
        <w:rPr>
          <w:rFonts w:eastAsia="Calibri" w:cs="Times New Roman"/>
        </w:rPr>
        <w:t>The evidence suggests the gunwales were similar in width to the other strakes. Except where they overlapped with strake 8 they were much thicker, about 3 inches. They ran continuously along each side for at least as far as ribs 4 and 22. It is possible they were jointed there, using horizontal scarfs and vertical thole spikes. There is no information about how they continued towards the stem and the stern, or how the ends were fixed at the stem- and stern-posts.</w:t>
      </w:r>
    </w:p>
    <w:p w14:paraId="1D045E85" w14:textId="77777777" w:rsidR="00A861F1" w:rsidRPr="00A861F1" w:rsidRDefault="00A861F1" w:rsidP="0084149B">
      <w:pPr>
        <w:pStyle w:val="Heading1"/>
        <w:rPr>
          <w:lang w:eastAsia="en-GB"/>
        </w:rPr>
      </w:pPr>
      <w:r w:rsidRPr="00A861F1">
        <w:rPr>
          <w:lang w:eastAsia="en-GB"/>
        </w:rPr>
        <w:t>History</w:t>
      </w:r>
    </w:p>
    <w:tbl>
      <w:tblPr>
        <w:tblStyle w:val="TableGrid"/>
        <w:tblW w:w="0" w:type="auto"/>
        <w:tblInd w:w="0" w:type="dxa"/>
        <w:tblLook w:val="04A0" w:firstRow="1" w:lastRow="0" w:firstColumn="1" w:lastColumn="0" w:noHBand="0" w:noVBand="1"/>
      </w:tblPr>
      <w:tblGrid>
        <w:gridCol w:w="1384"/>
        <w:gridCol w:w="992"/>
        <w:gridCol w:w="1701"/>
        <w:gridCol w:w="5165"/>
      </w:tblGrid>
      <w:tr w:rsidR="00A861F1" w:rsidRPr="00A861F1" w14:paraId="46EABCCC" w14:textId="77777777" w:rsidTr="00301833">
        <w:tc>
          <w:tcPr>
            <w:tcW w:w="1384" w:type="dxa"/>
            <w:tcBorders>
              <w:top w:val="single" w:sz="4" w:space="0" w:color="auto"/>
              <w:left w:val="single" w:sz="4" w:space="0" w:color="auto"/>
              <w:bottom w:val="single" w:sz="4" w:space="0" w:color="auto"/>
              <w:right w:val="single" w:sz="4" w:space="0" w:color="auto"/>
            </w:tcBorders>
            <w:hideMark/>
          </w:tcPr>
          <w:p w14:paraId="72B99D2A" w14:textId="77777777" w:rsidR="00A861F1" w:rsidRPr="00A861F1" w:rsidRDefault="00A861F1" w:rsidP="00A861F1">
            <w:pPr>
              <w:spacing w:after="0" w:line="240" w:lineRule="auto"/>
              <w:rPr>
                <w:rFonts w:eastAsia="Calibri" w:cs="Times New Roman"/>
                <w:b/>
                <w:lang w:eastAsia="en-GB"/>
              </w:rPr>
            </w:pPr>
            <w:r w:rsidRPr="00A861F1">
              <w:rPr>
                <w:rFonts w:eastAsia="Calibri" w:cs="Times New Roman"/>
                <w:b/>
                <w:lang w:eastAsia="en-GB"/>
              </w:rPr>
              <w:t>Status</w:t>
            </w:r>
          </w:p>
        </w:tc>
        <w:tc>
          <w:tcPr>
            <w:tcW w:w="992" w:type="dxa"/>
            <w:tcBorders>
              <w:top w:val="single" w:sz="4" w:space="0" w:color="auto"/>
              <w:left w:val="single" w:sz="4" w:space="0" w:color="auto"/>
              <w:bottom w:val="single" w:sz="4" w:space="0" w:color="auto"/>
              <w:right w:val="single" w:sz="4" w:space="0" w:color="auto"/>
            </w:tcBorders>
            <w:hideMark/>
          </w:tcPr>
          <w:p w14:paraId="55CF46BF" w14:textId="77777777" w:rsidR="00A861F1" w:rsidRPr="00A861F1" w:rsidRDefault="00A861F1" w:rsidP="00A861F1">
            <w:pPr>
              <w:spacing w:after="0" w:line="240" w:lineRule="auto"/>
              <w:rPr>
                <w:rFonts w:eastAsia="Calibri" w:cs="Times New Roman"/>
                <w:b/>
                <w:lang w:eastAsia="en-GB"/>
              </w:rPr>
            </w:pPr>
            <w:r w:rsidRPr="00A861F1">
              <w:rPr>
                <w:rFonts w:eastAsia="Calibri" w:cs="Times New Roman"/>
                <w:b/>
                <w:lang w:eastAsia="en-GB"/>
              </w:rPr>
              <w:t>Date</w:t>
            </w:r>
          </w:p>
        </w:tc>
        <w:tc>
          <w:tcPr>
            <w:tcW w:w="1701" w:type="dxa"/>
            <w:tcBorders>
              <w:top w:val="single" w:sz="4" w:space="0" w:color="auto"/>
              <w:left w:val="single" w:sz="4" w:space="0" w:color="auto"/>
              <w:bottom w:val="single" w:sz="4" w:space="0" w:color="auto"/>
              <w:right w:val="single" w:sz="4" w:space="0" w:color="auto"/>
            </w:tcBorders>
            <w:hideMark/>
          </w:tcPr>
          <w:p w14:paraId="0BD9FC36" w14:textId="77777777" w:rsidR="00A861F1" w:rsidRPr="00A861F1" w:rsidRDefault="00A861F1" w:rsidP="00A861F1">
            <w:pPr>
              <w:spacing w:after="0" w:line="240" w:lineRule="auto"/>
              <w:rPr>
                <w:rFonts w:eastAsia="Calibri" w:cs="Times New Roman"/>
                <w:b/>
                <w:lang w:eastAsia="en-GB"/>
              </w:rPr>
            </w:pPr>
            <w:r w:rsidRPr="00A861F1">
              <w:rPr>
                <w:rFonts w:eastAsia="Calibri" w:cs="Times New Roman"/>
                <w:b/>
                <w:lang w:eastAsia="en-GB"/>
              </w:rPr>
              <w:t>Author</w:t>
            </w:r>
          </w:p>
        </w:tc>
        <w:tc>
          <w:tcPr>
            <w:tcW w:w="5165" w:type="dxa"/>
            <w:tcBorders>
              <w:top w:val="single" w:sz="4" w:space="0" w:color="auto"/>
              <w:left w:val="single" w:sz="4" w:space="0" w:color="auto"/>
              <w:bottom w:val="single" w:sz="4" w:space="0" w:color="auto"/>
              <w:right w:val="single" w:sz="4" w:space="0" w:color="auto"/>
            </w:tcBorders>
            <w:hideMark/>
          </w:tcPr>
          <w:p w14:paraId="44AD4988" w14:textId="77777777" w:rsidR="00A861F1" w:rsidRPr="00A861F1" w:rsidRDefault="00A861F1" w:rsidP="00A861F1">
            <w:pPr>
              <w:spacing w:after="0" w:line="240" w:lineRule="auto"/>
              <w:rPr>
                <w:rFonts w:eastAsia="Calibri" w:cs="Times New Roman"/>
                <w:b/>
                <w:lang w:eastAsia="en-GB"/>
              </w:rPr>
            </w:pPr>
            <w:r w:rsidRPr="00A861F1">
              <w:rPr>
                <w:rFonts w:eastAsia="Calibri" w:cs="Times New Roman"/>
                <w:b/>
                <w:lang w:eastAsia="en-GB"/>
              </w:rPr>
              <w:t>Details of change</w:t>
            </w:r>
          </w:p>
        </w:tc>
      </w:tr>
      <w:tr w:rsidR="00A861F1" w:rsidRPr="00A861F1" w14:paraId="4BF6572A" w14:textId="77777777" w:rsidTr="00301833">
        <w:trPr>
          <w:trHeight w:val="726"/>
        </w:trPr>
        <w:tc>
          <w:tcPr>
            <w:tcW w:w="1384" w:type="dxa"/>
            <w:tcBorders>
              <w:top w:val="single" w:sz="4" w:space="0" w:color="auto"/>
              <w:left w:val="single" w:sz="4" w:space="0" w:color="auto"/>
              <w:bottom w:val="single" w:sz="4" w:space="0" w:color="auto"/>
              <w:right w:val="single" w:sz="4" w:space="0" w:color="auto"/>
            </w:tcBorders>
          </w:tcPr>
          <w:p w14:paraId="3659C882" w14:textId="77777777" w:rsidR="00A861F1" w:rsidRPr="00A861F1" w:rsidRDefault="00A861F1" w:rsidP="00A861F1">
            <w:pPr>
              <w:spacing w:after="0" w:line="240" w:lineRule="auto"/>
              <w:rPr>
                <w:rFonts w:eastAsia="Calibri" w:cs="Calibri"/>
              </w:rPr>
            </w:pPr>
            <w:r w:rsidRPr="00A861F1">
              <w:rPr>
                <w:rFonts w:eastAsia="Calibri" w:cs="Calibri"/>
              </w:rPr>
              <w:t>Published for Symposium.</w:t>
            </w:r>
          </w:p>
          <w:p w14:paraId="2D6DFA5F" w14:textId="77777777" w:rsidR="00A861F1" w:rsidRPr="00A861F1" w:rsidRDefault="00A861F1" w:rsidP="00A861F1">
            <w:pPr>
              <w:spacing w:after="0" w:line="240" w:lineRule="auto"/>
              <w:rPr>
                <w:rFonts w:eastAsia="Calibri" w:cs="Times New Roman"/>
                <w:lang w:eastAsia="en-GB"/>
              </w:rPr>
            </w:pPr>
          </w:p>
        </w:tc>
        <w:tc>
          <w:tcPr>
            <w:tcW w:w="992" w:type="dxa"/>
            <w:tcBorders>
              <w:top w:val="single" w:sz="4" w:space="0" w:color="auto"/>
              <w:left w:val="single" w:sz="4" w:space="0" w:color="auto"/>
              <w:bottom w:val="single" w:sz="4" w:space="0" w:color="auto"/>
              <w:right w:val="single" w:sz="4" w:space="0" w:color="auto"/>
            </w:tcBorders>
            <w:hideMark/>
          </w:tcPr>
          <w:p w14:paraId="6F2ACB80" w14:textId="77777777" w:rsidR="00A861F1" w:rsidRPr="00A861F1" w:rsidRDefault="00A861F1" w:rsidP="00A861F1">
            <w:pPr>
              <w:spacing w:after="0" w:line="240" w:lineRule="auto"/>
              <w:rPr>
                <w:rFonts w:eastAsia="Calibri" w:cs="Times New Roman"/>
                <w:lang w:eastAsia="en-GB"/>
              </w:rPr>
            </w:pPr>
            <w:r w:rsidRPr="00A861F1">
              <w:rPr>
                <w:rFonts w:eastAsia="Calibri" w:cs="Times New Roman"/>
                <w:lang w:eastAsia="en-GB"/>
              </w:rPr>
              <w:t>6/10/18</w:t>
            </w:r>
          </w:p>
        </w:tc>
        <w:tc>
          <w:tcPr>
            <w:tcW w:w="1701" w:type="dxa"/>
            <w:tcBorders>
              <w:top w:val="single" w:sz="4" w:space="0" w:color="auto"/>
              <w:left w:val="single" w:sz="4" w:space="0" w:color="auto"/>
              <w:bottom w:val="single" w:sz="4" w:space="0" w:color="auto"/>
              <w:right w:val="single" w:sz="4" w:space="0" w:color="auto"/>
            </w:tcBorders>
            <w:hideMark/>
          </w:tcPr>
          <w:p w14:paraId="57CDE828" w14:textId="77777777" w:rsidR="00A861F1" w:rsidRPr="00A861F1" w:rsidRDefault="00A861F1" w:rsidP="00A861F1">
            <w:pPr>
              <w:spacing w:after="0" w:line="240" w:lineRule="auto"/>
              <w:rPr>
                <w:rFonts w:eastAsia="Calibri" w:cs="Times New Roman"/>
                <w:lang w:eastAsia="en-GB"/>
              </w:rPr>
            </w:pPr>
            <w:r w:rsidRPr="00A861F1">
              <w:rPr>
                <w:rFonts w:eastAsia="Calibri" w:cs="Calibri"/>
              </w:rPr>
              <w:t>Joe Startin</w:t>
            </w:r>
          </w:p>
        </w:tc>
        <w:tc>
          <w:tcPr>
            <w:tcW w:w="5165" w:type="dxa"/>
            <w:tcBorders>
              <w:top w:val="single" w:sz="4" w:space="0" w:color="auto"/>
              <w:left w:val="single" w:sz="4" w:space="0" w:color="auto"/>
              <w:bottom w:val="single" w:sz="4" w:space="0" w:color="auto"/>
              <w:right w:val="single" w:sz="4" w:space="0" w:color="auto"/>
            </w:tcBorders>
            <w:hideMark/>
          </w:tcPr>
          <w:p w14:paraId="11502DB6" w14:textId="77777777" w:rsidR="00A861F1" w:rsidRPr="00A861F1" w:rsidRDefault="00A861F1" w:rsidP="00A861F1">
            <w:pPr>
              <w:spacing w:after="0" w:line="240" w:lineRule="auto"/>
              <w:rPr>
                <w:rFonts w:eastAsia="Calibri" w:cs="Times New Roman"/>
                <w:lang w:eastAsia="en-GB"/>
              </w:rPr>
            </w:pPr>
            <w:r w:rsidRPr="00A861F1">
              <w:rPr>
                <w:rFonts w:eastAsia="Calibri" w:cs="Times New Roman"/>
                <w:lang w:eastAsia="en-GB"/>
              </w:rPr>
              <w:t>Published after two drafts</w:t>
            </w:r>
          </w:p>
        </w:tc>
      </w:tr>
      <w:tr w:rsidR="00A861F1" w:rsidRPr="00A861F1" w14:paraId="10BBFD05" w14:textId="77777777" w:rsidTr="00301833">
        <w:trPr>
          <w:trHeight w:val="726"/>
        </w:trPr>
        <w:tc>
          <w:tcPr>
            <w:tcW w:w="1384" w:type="dxa"/>
            <w:tcBorders>
              <w:top w:val="single" w:sz="4" w:space="0" w:color="auto"/>
              <w:left w:val="single" w:sz="4" w:space="0" w:color="auto"/>
              <w:bottom w:val="single" w:sz="4" w:space="0" w:color="auto"/>
              <w:right w:val="single" w:sz="4" w:space="0" w:color="auto"/>
            </w:tcBorders>
          </w:tcPr>
          <w:p w14:paraId="447ABB00" w14:textId="1261415B" w:rsidR="00A861F1" w:rsidRPr="00A861F1" w:rsidRDefault="00D10797" w:rsidP="00A861F1">
            <w:pPr>
              <w:spacing w:after="0" w:line="240" w:lineRule="auto"/>
              <w:rPr>
                <w:rFonts w:eastAsia="Calibri" w:cs="Calibri"/>
              </w:rPr>
            </w:pPr>
            <w:r>
              <w:rPr>
                <w:rFonts w:eastAsia="Calibri" w:cs="Calibri"/>
              </w:rPr>
              <w:t>Draft 0.1</w:t>
            </w:r>
          </w:p>
        </w:tc>
        <w:tc>
          <w:tcPr>
            <w:tcW w:w="992" w:type="dxa"/>
            <w:tcBorders>
              <w:top w:val="single" w:sz="4" w:space="0" w:color="auto"/>
              <w:left w:val="single" w:sz="4" w:space="0" w:color="auto"/>
              <w:bottom w:val="single" w:sz="4" w:space="0" w:color="auto"/>
              <w:right w:val="single" w:sz="4" w:space="0" w:color="auto"/>
            </w:tcBorders>
          </w:tcPr>
          <w:p w14:paraId="3364D98D" w14:textId="77777777" w:rsidR="00A861F1" w:rsidRPr="00A861F1" w:rsidRDefault="00A861F1" w:rsidP="00A861F1">
            <w:pPr>
              <w:spacing w:after="0" w:line="240" w:lineRule="auto"/>
              <w:rPr>
                <w:rFonts w:eastAsia="Calibri" w:cs="Times New Roman"/>
                <w:lang w:eastAsia="en-GB"/>
              </w:rPr>
            </w:pPr>
            <w:r w:rsidRPr="00A861F1">
              <w:rPr>
                <w:rFonts w:eastAsia="Calibri" w:cs="Times New Roman"/>
                <w:lang w:eastAsia="en-GB"/>
              </w:rPr>
              <w:t>16/1/19</w:t>
            </w:r>
          </w:p>
        </w:tc>
        <w:tc>
          <w:tcPr>
            <w:tcW w:w="1701" w:type="dxa"/>
            <w:tcBorders>
              <w:top w:val="single" w:sz="4" w:space="0" w:color="auto"/>
              <w:left w:val="single" w:sz="4" w:space="0" w:color="auto"/>
              <w:bottom w:val="single" w:sz="4" w:space="0" w:color="auto"/>
              <w:right w:val="single" w:sz="4" w:space="0" w:color="auto"/>
            </w:tcBorders>
          </w:tcPr>
          <w:p w14:paraId="3EFAB4F0" w14:textId="77777777" w:rsidR="00A861F1" w:rsidRPr="00A861F1" w:rsidRDefault="00A861F1" w:rsidP="00A861F1">
            <w:pPr>
              <w:spacing w:after="0" w:line="240" w:lineRule="auto"/>
              <w:rPr>
                <w:rFonts w:eastAsia="Calibri" w:cs="Calibri"/>
              </w:rPr>
            </w:pPr>
            <w:r w:rsidRPr="00A861F1">
              <w:rPr>
                <w:rFonts w:eastAsia="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32FC364D" w14:textId="77777777" w:rsidR="00A861F1" w:rsidRPr="00A861F1" w:rsidRDefault="00A861F1" w:rsidP="00A861F1">
            <w:pPr>
              <w:spacing w:after="0" w:line="240" w:lineRule="auto"/>
              <w:rPr>
                <w:rFonts w:eastAsia="Calibri" w:cs="Times New Roman"/>
                <w:lang w:eastAsia="en-GB"/>
              </w:rPr>
            </w:pPr>
            <w:r w:rsidRPr="00A861F1">
              <w:rPr>
                <w:rFonts w:eastAsia="Calibri" w:cs="Times New Roman"/>
                <w:lang w:eastAsia="en-GB"/>
              </w:rPr>
              <w:t>Discussion of plank G at end of Section 2 amended. History section added.</w:t>
            </w:r>
          </w:p>
        </w:tc>
      </w:tr>
      <w:tr w:rsidR="00D10797" w:rsidRPr="00A861F1" w14:paraId="4D3FF46A" w14:textId="77777777" w:rsidTr="00301833">
        <w:trPr>
          <w:trHeight w:val="726"/>
        </w:trPr>
        <w:tc>
          <w:tcPr>
            <w:tcW w:w="1384" w:type="dxa"/>
            <w:tcBorders>
              <w:top w:val="single" w:sz="4" w:space="0" w:color="auto"/>
              <w:left w:val="single" w:sz="4" w:space="0" w:color="auto"/>
              <w:bottom w:val="single" w:sz="4" w:space="0" w:color="auto"/>
              <w:right w:val="single" w:sz="4" w:space="0" w:color="auto"/>
            </w:tcBorders>
          </w:tcPr>
          <w:p w14:paraId="083F7962" w14:textId="299067EB" w:rsidR="00D10797" w:rsidRDefault="00D10797" w:rsidP="00A861F1">
            <w:pPr>
              <w:spacing w:after="0" w:line="240" w:lineRule="auto"/>
              <w:rPr>
                <w:rFonts w:eastAsia="Calibri" w:cs="Calibri"/>
              </w:rPr>
            </w:pPr>
            <w:r>
              <w:rPr>
                <w:rFonts w:eastAsia="Calibri" w:cs="Calibri"/>
              </w:rPr>
              <w:t>Issue 1.0</w:t>
            </w:r>
          </w:p>
        </w:tc>
        <w:tc>
          <w:tcPr>
            <w:tcW w:w="992" w:type="dxa"/>
            <w:tcBorders>
              <w:top w:val="single" w:sz="4" w:space="0" w:color="auto"/>
              <w:left w:val="single" w:sz="4" w:space="0" w:color="auto"/>
              <w:bottom w:val="single" w:sz="4" w:space="0" w:color="auto"/>
              <w:right w:val="single" w:sz="4" w:space="0" w:color="auto"/>
            </w:tcBorders>
          </w:tcPr>
          <w:p w14:paraId="06205E26" w14:textId="049CE8F4" w:rsidR="00D10797" w:rsidRPr="00A861F1" w:rsidRDefault="00D10797" w:rsidP="00A861F1">
            <w:pPr>
              <w:spacing w:after="0" w:line="240" w:lineRule="auto"/>
              <w:rPr>
                <w:rFonts w:eastAsia="Calibri" w:cs="Times New Roman"/>
                <w:lang w:eastAsia="en-GB"/>
              </w:rPr>
            </w:pPr>
            <w:r>
              <w:rPr>
                <w:rFonts w:eastAsia="Calibri" w:cs="Times New Roman"/>
                <w:lang w:eastAsia="en-GB"/>
              </w:rPr>
              <w:t>26/3/19</w:t>
            </w:r>
          </w:p>
        </w:tc>
        <w:tc>
          <w:tcPr>
            <w:tcW w:w="1701" w:type="dxa"/>
            <w:tcBorders>
              <w:top w:val="single" w:sz="4" w:space="0" w:color="auto"/>
              <w:left w:val="single" w:sz="4" w:space="0" w:color="auto"/>
              <w:bottom w:val="single" w:sz="4" w:space="0" w:color="auto"/>
              <w:right w:val="single" w:sz="4" w:space="0" w:color="auto"/>
            </w:tcBorders>
          </w:tcPr>
          <w:p w14:paraId="22C89E77" w14:textId="530BBEA0" w:rsidR="00D10797" w:rsidRPr="00A861F1" w:rsidRDefault="00D10797" w:rsidP="00A861F1">
            <w:pPr>
              <w:spacing w:after="0" w:line="240" w:lineRule="auto"/>
              <w:rPr>
                <w:rFonts w:eastAsia="Calibri" w:cs="Calibri"/>
              </w:rPr>
            </w:pPr>
            <w:r w:rsidRPr="00A861F1">
              <w:rPr>
                <w:rFonts w:eastAsia="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0573F9B9" w14:textId="7E0EBB53" w:rsidR="00D10797" w:rsidRPr="00A861F1" w:rsidRDefault="00125269" w:rsidP="00550482">
            <w:pPr>
              <w:spacing w:after="0" w:line="240" w:lineRule="auto"/>
              <w:rPr>
                <w:rFonts w:eastAsia="Calibri" w:cs="Times New Roman"/>
                <w:lang w:eastAsia="en-GB"/>
              </w:rPr>
            </w:pPr>
            <w:r>
              <w:rPr>
                <w:rFonts w:eastAsia="Calibri" w:cs="Times New Roman"/>
                <w:lang w:eastAsia="en-GB"/>
              </w:rPr>
              <w:t>Abstract modified. Added reference</w:t>
            </w:r>
            <w:r w:rsidR="00FF5A9C">
              <w:rPr>
                <w:rFonts w:eastAsia="Calibri" w:cs="Times New Roman"/>
                <w:lang w:eastAsia="en-GB"/>
              </w:rPr>
              <w:t>s</w:t>
            </w:r>
            <w:r>
              <w:rPr>
                <w:rFonts w:eastAsia="Calibri" w:cs="Times New Roman"/>
                <w:lang w:eastAsia="en-GB"/>
              </w:rPr>
              <w:t xml:space="preserve"> to </w:t>
            </w:r>
            <w:r w:rsidR="00550482">
              <w:rPr>
                <w:rFonts w:eastAsia="Calibri" w:cs="Times New Roman"/>
                <w:lang w:eastAsia="en-GB"/>
              </w:rPr>
              <w:t xml:space="preserve">four </w:t>
            </w:r>
            <w:r>
              <w:rPr>
                <w:rFonts w:eastAsia="Calibri" w:cs="Times New Roman"/>
                <w:lang w:eastAsia="en-GB"/>
              </w:rPr>
              <w:t>SHSC</w:t>
            </w:r>
            <w:r w:rsidR="00550482">
              <w:rPr>
                <w:rFonts w:eastAsia="Calibri" w:cs="Times New Roman"/>
                <w:lang w:eastAsia="en-GB"/>
              </w:rPr>
              <w:t xml:space="preserve"> documents</w:t>
            </w:r>
            <w:r>
              <w:rPr>
                <w:rFonts w:eastAsia="Calibri" w:cs="Times New Roman"/>
                <w:lang w:eastAsia="en-GB"/>
              </w:rPr>
              <w:t>.</w:t>
            </w:r>
            <w:r w:rsidR="00CD3842">
              <w:rPr>
                <w:rFonts w:eastAsia="Calibri" w:cs="Times New Roman"/>
                <w:lang w:eastAsia="en-GB"/>
              </w:rPr>
              <w:t xml:space="preserve"> </w:t>
            </w:r>
            <w:r w:rsidR="004F0F31">
              <w:rPr>
                <w:rFonts w:eastAsia="Calibri" w:cs="Times New Roman"/>
                <w:lang w:eastAsia="en-GB"/>
              </w:rPr>
              <w:t xml:space="preserve">Shifted 1975 drawing of suggested cross-section to the Introduction. </w:t>
            </w:r>
            <w:r w:rsidR="00550482">
              <w:rPr>
                <w:rFonts w:eastAsia="Calibri" w:cs="Times New Roman"/>
                <w:lang w:eastAsia="en-GB"/>
              </w:rPr>
              <w:t xml:space="preserve">Added a subsection </w:t>
            </w:r>
            <w:r w:rsidR="005D2FE5">
              <w:rPr>
                <w:rFonts w:eastAsia="Calibri" w:cs="Times New Roman"/>
                <w:lang w:eastAsia="en-GB"/>
              </w:rPr>
              <w:t xml:space="preserve">2.1 </w:t>
            </w:r>
            <w:r w:rsidR="00550482">
              <w:rPr>
                <w:rFonts w:eastAsia="Calibri" w:cs="Times New Roman"/>
                <w:lang w:eastAsia="en-GB"/>
              </w:rPr>
              <w:t xml:space="preserve">concerning ‘re-entrant curves’, and R C Andersons’ rejoinder. </w:t>
            </w:r>
            <w:r w:rsidR="00CD3842">
              <w:rPr>
                <w:rFonts w:eastAsia="Calibri" w:cs="Times New Roman"/>
                <w:lang w:eastAsia="en-GB"/>
              </w:rPr>
              <w:t xml:space="preserve">Clarified </w:t>
            </w:r>
            <w:r w:rsidR="005D2FE5">
              <w:rPr>
                <w:rFonts w:eastAsia="Calibri" w:cs="Times New Roman"/>
                <w:lang w:eastAsia="en-GB"/>
              </w:rPr>
              <w:t xml:space="preserve">the </w:t>
            </w:r>
            <w:r w:rsidR="004C3E3F">
              <w:rPr>
                <w:rFonts w:eastAsia="Calibri" w:cs="Times New Roman"/>
                <w:lang w:eastAsia="en-GB"/>
              </w:rPr>
              <w:t xml:space="preserve">nature and </w:t>
            </w:r>
            <w:r w:rsidR="00CD3842">
              <w:rPr>
                <w:rFonts w:eastAsia="Calibri" w:cs="Times New Roman"/>
                <w:lang w:eastAsia="en-GB"/>
              </w:rPr>
              <w:t>provenance of rib bolt evidence for gunwale thickness</w:t>
            </w:r>
            <w:r w:rsidR="00DE7ED0">
              <w:rPr>
                <w:rFonts w:eastAsia="Calibri" w:cs="Times New Roman"/>
                <w:lang w:eastAsia="en-GB"/>
              </w:rPr>
              <w:t xml:space="preserve"> </w:t>
            </w:r>
            <w:r w:rsidR="005D2FE5">
              <w:rPr>
                <w:rFonts w:eastAsia="Calibri" w:cs="Times New Roman"/>
                <w:lang w:eastAsia="en-GB"/>
              </w:rPr>
              <w:t xml:space="preserve">taken </w:t>
            </w:r>
            <w:r w:rsidR="00DE7ED0">
              <w:rPr>
                <w:rFonts w:eastAsia="Calibri" w:cs="Times New Roman"/>
                <w:lang w:eastAsia="en-GB"/>
              </w:rPr>
              <w:t>from 1939 sources</w:t>
            </w:r>
            <w:r w:rsidR="00CD3842">
              <w:rPr>
                <w:rFonts w:eastAsia="Calibri" w:cs="Times New Roman"/>
                <w:lang w:eastAsia="en-GB"/>
              </w:rPr>
              <w:t>.</w:t>
            </w:r>
            <w:r w:rsidR="00FC7823">
              <w:rPr>
                <w:rFonts w:eastAsia="Calibri" w:cs="Times New Roman"/>
                <w:lang w:eastAsia="en-GB"/>
              </w:rPr>
              <w:t xml:space="preserve"> </w:t>
            </w:r>
            <w:r w:rsidR="004F0F31">
              <w:rPr>
                <w:rFonts w:eastAsia="Calibri" w:cs="Times New Roman"/>
                <w:lang w:eastAsia="en-GB"/>
              </w:rPr>
              <w:t xml:space="preserve">Cross-referenced this with 1975 view. </w:t>
            </w:r>
            <w:r w:rsidR="00FC7823">
              <w:rPr>
                <w:rFonts w:eastAsia="Calibri" w:cs="Times New Roman"/>
                <w:lang w:eastAsia="en-GB"/>
              </w:rPr>
              <w:t>Some material in Section</w:t>
            </w:r>
            <w:r w:rsidR="00550482">
              <w:rPr>
                <w:rFonts w:eastAsia="Calibri" w:cs="Times New Roman"/>
                <w:lang w:eastAsia="en-GB"/>
              </w:rPr>
              <w:t>s 2 and</w:t>
            </w:r>
            <w:r w:rsidR="00FC7823">
              <w:rPr>
                <w:rFonts w:eastAsia="Calibri" w:cs="Times New Roman"/>
                <w:lang w:eastAsia="en-GB"/>
              </w:rPr>
              <w:t xml:space="preserve"> 3 put into subsections. 1939 </w:t>
            </w:r>
            <w:r w:rsidR="005D2FE5">
              <w:rPr>
                <w:rFonts w:eastAsia="Calibri" w:cs="Times New Roman"/>
                <w:lang w:eastAsia="en-GB"/>
              </w:rPr>
              <w:t xml:space="preserve">mention of </w:t>
            </w:r>
            <w:r w:rsidR="00FC7823">
              <w:rPr>
                <w:rFonts w:eastAsia="Calibri" w:cs="Times New Roman"/>
                <w:lang w:eastAsia="en-GB"/>
              </w:rPr>
              <w:t xml:space="preserve">possibility of composite gunwale cross–referenced to </w:t>
            </w:r>
            <w:r w:rsidR="00550482">
              <w:rPr>
                <w:rFonts w:eastAsia="Calibri" w:cs="Times New Roman"/>
                <w:lang w:eastAsia="en-GB"/>
              </w:rPr>
              <w:t xml:space="preserve">the </w:t>
            </w:r>
            <w:r w:rsidR="00FC7823">
              <w:rPr>
                <w:rFonts w:eastAsia="Calibri" w:cs="Times New Roman"/>
                <w:lang w:eastAsia="en-GB"/>
              </w:rPr>
              <w:t xml:space="preserve">1975 view. </w:t>
            </w:r>
          </w:p>
        </w:tc>
      </w:tr>
      <w:tr w:rsidR="00301833" w14:paraId="231536ED" w14:textId="77777777" w:rsidTr="00301833">
        <w:trPr>
          <w:trHeight w:val="726"/>
        </w:trPr>
        <w:tc>
          <w:tcPr>
            <w:tcW w:w="1384" w:type="dxa"/>
            <w:hideMark/>
          </w:tcPr>
          <w:p w14:paraId="6E90B4F0" w14:textId="0E89DEBB" w:rsidR="00301833" w:rsidRDefault="00301833">
            <w:pPr>
              <w:spacing w:after="0" w:line="240" w:lineRule="auto"/>
              <w:rPr>
                <w:rFonts w:eastAsia="Calibri" w:cs="Calibri"/>
              </w:rPr>
            </w:pPr>
            <w:r>
              <w:rPr>
                <w:rFonts w:eastAsia="Calibri" w:cs="Calibri"/>
              </w:rPr>
              <w:t>Draft 1.</w:t>
            </w:r>
            <w:r w:rsidR="00167720">
              <w:rPr>
                <w:rFonts w:eastAsia="Calibri" w:cs="Calibri"/>
              </w:rPr>
              <w:t>1</w:t>
            </w:r>
          </w:p>
        </w:tc>
        <w:tc>
          <w:tcPr>
            <w:tcW w:w="992" w:type="dxa"/>
            <w:hideMark/>
          </w:tcPr>
          <w:p w14:paraId="407A52B3" w14:textId="32B5A850" w:rsidR="00301833" w:rsidRDefault="00301833">
            <w:pPr>
              <w:spacing w:after="0" w:line="240" w:lineRule="auto"/>
              <w:rPr>
                <w:rFonts w:eastAsia="Calibri" w:cs="Times New Roman"/>
                <w:lang w:eastAsia="en-GB"/>
              </w:rPr>
            </w:pPr>
            <w:r>
              <w:rPr>
                <w:rFonts w:eastAsia="Calibri" w:cs="Times New Roman"/>
                <w:lang w:eastAsia="en-GB"/>
              </w:rPr>
              <w:t>16/</w:t>
            </w:r>
            <w:r w:rsidR="00167720">
              <w:rPr>
                <w:rFonts w:eastAsia="Calibri" w:cs="Times New Roman"/>
                <w:lang w:eastAsia="en-GB"/>
              </w:rPr>
              <w:t>4</w:t>
            </w:r>
            <w:r>
              <w:rPr>
                <w:rFonts w:eastAsia="Calibri" w:cs="Times New Roman"/>
                <w:lang w:eastAsia="en-GB"/>
              </w:rPr>
              <w:t>/20</w:t>
            </w:r>
          </w:p>
        </w:tc>
        <w:tc>
          <w:tcPr>
            <w:tcW w:w="1701" w:type="dxa"/>
            <w:hideMark/>
          </w:tcPr>
          <w:p w14:paraId="2FC36C14" w14:textId="77777777" w:rsidR="00301833" w:rsidRDefault="00301833">
            <w:pPr>
              <w:spacing w:after="0" w:line="240" w:lineRule="auto"/>
              <w:rPr>
                <w:rFonts w:eastAsia="Calibri" w:cs="Calibri"/>
              </w:rPr>
            </w:pPr>
            <w:r>
              <w:rPr>
                <w:rFonts w:eastAsia="Calibri" w:cs="Calibri"/>
              </w:rPr>
              <w:t>Joe Startin</w:t>
            </w:r>
          </w:p>
        </w:tc>
        <w:tc>
          <w:tcPr>
            <w:tcW w:w="5165" w:type="dxa"/>
            <w:hideMark/>
          </w:tcPr>
          <w:p w14:paraId="771606F1" w14:textId="77777777" w:rsidR="00301833" w:rsidRDefault="00301833">
            <w:pPr>
              <w:spacing w:after="0" w:line="240" w:lineRule="auto"/>
              <w:rPr>
                <w:rFonts w:eastAsia="Calibri" w:cs="Times New Roman"/>
              </w:rPr>
            </w:pPr>
            <w:r>
              <w:rPr>
                <w:rFonts w:eastAsia="Calibri" w:cs="Times New Roman"/>
              </w:rPr>
              <w:t>Added copyright notice at beginning.</w:t>
            </w:r>
          </w:p>
        </w:tc>
      </w:tr>
    </w:tbl>
    <w:p w14:paraId="16E66284" w14:textId="77777777" w:rsidR="00A861F1" w:rsidRPr="00A861F1" w:rsidRDefault="00A861F1" w:rsidP="00A861F1">
      <w:pPr>
        <w:rPr>
          <w:rFonts w:eastAsia="Calibri" w:cs="Times New Roman"/>
          <w:lang w:eastAsia="en-GB"/>
        </w:rPr>
      </w:pPr>
    </w:p>
    <w:p w14:paraId="1F5E1030" w14:textId="77777777" w:rsidR="00A861F1" w:rsidRPr="00A861F1" w:rsidRDefault="00A861F1" w:rsidP="0084149B">
      <w:pPr>
        <w:pStyle w:val="Heading1"/>
      </w:pPr>
      <w:r w:rsidRPr="00A861F1">
        <w:t>References</w:t>
      </w:r>
    </w:p>
    <w:p w14:paraId="1E3061FD" w14:textId="77777777" w:rsidR="00550482" w:rsidRDefault="00550482" w:rsidP="00550482">
      <w:pPr>
        <w:rPr>
          <w:bdr w:val="nil"/>
          <w:lang w:val="en-US"/>
        </w:rPr>
      </w:pPr>
      <w:r w:rsidRPr="00DC11B2">
        <w:rPr>
          <w:bdr w:val="nil"/>
          <w:lang w:val="en-US"/>
        </w:rPr>
        <w:lastRenderedPageBreak/>
        <w:t xml:space="preserve">ANDERSON, R.  C., 1942. The Sutton Hoo ship, </w:t>
      </w:r>
      <w:r w:rsidRPr="00DC11B2">
        <w:rPr>
          <w:i/>
          <w:bdr w:val="nil"/>
          <w:lang w:val="en-US"/>
        </w:rPr>
        <w:t>Notes: The Mariner’s Mirror</w:t>
      </w:r>
      <w:r w:rsidRPr="00DC11B2">
        <w:rPr>
          <w:bdr w:val="nil"/>
          <w:lang w:val="en-US"/>
        </w:rPr>
        <w:t xml:space="preserve">, 28 (1), 83-5 </w:t>
      </w:r>
    </w:p>
    <w:p w14:paraId="6856A1E4" w14:textId="77777777" w:rsidR="00A861F1" w:rsidRPr="00A861F1" w:rsidRDefault="00A861F1" w:rsidP="00A861F1">
      <w:pPr>
        <w:rPr>
          <w:rFonts w:eastAsia="Calibri" w:cs="Calibri"/>
          <w:color w:val="000000"/>
          <w:szCs w:val="20"/>
        </w:rPr>
      </w:pPr>
      <w:r w:rsidRPr="00A861F1">
        <w:rPr>
          <w:rFonts w:eastAsia="Calibri" w:cs="Calibri"/>
          <w:color w:val="000000"/>
          <w:szCs w:val="20"/>
        </w:rPr>
        <w:t>BRUCE-MITFORD, R., 1975.</w:t>
      </w:r>
      <w:r w:rsidRPr="00A861F1">
        <w:rPr>
          <w:rFonts w:eastAsia="Calibri" w:cs="Calibri"/>
          <w:i/>
          <w:color w:val="000000"/>
          <w:szCs w:val="20"/>
        </w:rPr>
        <w:t xml:space="preserve"> The Sutton Hoo Ship Burial, Volume I. </w:t>
      </w:r>
      <w:r w:rsidRPr="00A861F1">
        <w:rPr>
          <w:rFonts w:eastAsia="Calibri" w:cs="Calibri"/>
          <w:color w:val="000000"/>
          <w:szCs w:val="20"/>
        </w:rPr>
        <w:t>London. British Museum.</w:t>
      </w:r>
    </w:p>
    <w:p w14:paraId="5E8DA8A1" w14:textId="77777777" w:rsidR="00A861F1" w:rsidRDefault="00A861F1" w:rsidP="00A861F1">
      <w:pPr>
        <w:autoSpaceDE w:val="0"/>
        <w:autoSpaceDN w:val="0"/>
        <w:adjustRightInd w:val="0"/>
        <w:spacing w:after="0" w:line="240" w:lineRule="auto"/>
        <w:rPr>
          <w:rFonts w:eastAsia="Calibri" w:cs="Calibri"/>
          <w:szCs w:val="20"/>
        </w:rPr>
      </w:pPr>
      <w:r w:rsidRPr="00A861F1">
        <w:rPr>
          <w:rFonts w:eastAsia="Calibri" w:cs="Calibri"/>
          <w:color w:val="000000"/>
          <w:szCs w:val="20"/>
        </w:rPr>
        <w:t xml:space="preserve">CROSLEY, A.S., 1942. </w:t>
      </w:r>
      <w:r w:rsidRPr="00A861F1">
        <w:rPr>
          <w:rFonts w:eastAsia="Calibri" w:cs="Calibri"/>
          <w:szCs w:val="20"/>
        </w:rPr>
        <w:t xml:space="preserve">Survey of the 6th Century Saxon Burial Ship, </w:t>
      </w:r>
      <w:r w:rsidRPr="00A861F1">
        <w:rPr>
          <w:rFonts w:eastAsia="Calibri" w:cs="Calibri"/>
          <w:i/>
          <w:szCs w:val="20"/>
        </w:rPr>
        <w:t>Transactions of the Newcomen Society</w:t>
      </w:r>
      <w:r w:rsidRPr="00A861F1">
        <w:rPr>
          <w:rFonts w:eastAsia="Calibri" w:cs="Calibri"/>
          <w:szCs w:val="20"/>
        </w:rPr>
        <w:t>, 23(1), 109-116</w:t>
      </w:r>
    </w:p>
    <w:p w14:paraId="68830B91" w14:textId="77777777" w:rsidR="00D43B36" w:rsidRDefault="00D43B36" w:rsidP="00A861F1">
      <w:pPr>
        <w:autoSpaceDE w:val="0"/>
        <w:autoSpaceDN w:val="0"/>
        <w:adjustRightInd w:val="0"/>
        <w:spacing w:after="0" w:line="240" w:lineRule="auto"/>
        <w:rPr>
          <w:rFonts w:eastAsia="Calibri" w:cs="Calibri"/>
          <w:szCs w:val="20"/>
        </w:rPr>
      </w:pPr>
    </w:p>
    <w:p w14:paraId="065FAC8B" w14:textId="50079132" w:rsidR="00D43B36" w:rsidRPr="00D43B36" w:rsidRDefault="00D43B36" w:rsidP="00D43B36">
      <w:pPr>
        <w:shd w:val="clear" w:color="auto" w:fill="FFFFFF"/>
        <w:spacing w:after="0" w:line="240" w:lineRule="auto"/>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7B8B0B8A" w14:textId="77777777" w:rsidR="00A861F1" w:rsidRPr="00A861F1" w:rsidRDefault="00A861F1" w:rsidP="00A861F1">
      <w:pPr>
        <w:shd w:val="clear" w:color="auto" w:fill="FFFFFF"/>
        <w:spacing w:after="0" w:line="240" w:lineRule="auto"/>
        <w:rPr>
          <w:rFonts w:eastAsia="Times New Roman" w:cs="Calibri"/>
          <w:color w:val="000000"/>
          <w:szCs w:val="20"/>
          <w:lang w:eastAsia="en-GB"/>
        </w:rPr>
      </w:pPr>
    </w:p>
    <w:p w14:paraId="2046B248" w14:textId="14AC4470" w:rsidR="00A861F1" w:rsidRPr="00A861F1" w:rsidRDefault="00A861F1" w:rsidP="00A861F1">
      <w:pPr>
        <w:rPr>
          <w:rFonts w:eastAsia="Calibri" w:cs="Calibri"/>
        </w:rPr>
      </w:pPr>
      <w:r w:rsidRPr="00A861F1">
        <w:rPr>
          <w:rFonts w:eastAsia="Calibri" w:cs="Times New Roman"/>
          <w:color w:val="000000"/>
        </w:rPr>
        <w:t>HANDLEY, P., 2016.</w:t>
      </w:r>
      <w:r w:rsidRPr="00A861F1">
        <w:rPr>
          <w:rFonts w:ascii="Times New Roman" w:eastAsia="Calibri" w:hAnsi="Times New Roman" w:cs="Times New Roman"/>
          <w:b/>
          <w:sz w:val="24"/>
        </w:rPr>
        <w:t xml:space="preserve"> </w:t>
      </w:r>
      <w:r w:rsidRPr="00A861F1">
        <w:rPr>
          <w:rFonts w:eastAsia="Calibri" w:cs="Times New Roman"/>
        </w:rPr>
        <w:t>The Sutton Hoo Saxon Ship – Development and Analysis of a Computer Hull Model Prior to Full Reconstruction. In</w:t>
      </w:r>
      <w:r w:rsidRPr="00A861F1">
        <w:rPr>
          <w:rFonts w:eastAsia="Calibri" w:cs="Calibri"/>
        </w:rPr>
        <w:t>:</w:t>
      </w:r>
      <w:r w:rsidRPr="00A861F1">
        <w:rPr>
          <w:rFonts w:eastAsia="Calibri" w:cs="Calibri"/>
          <w:i/>
        </w:rPr>
        <w:t xml:space="preserve"> Proceedings of Historic Ship 2016, London, December 2016.</w:t>
      </w:r>
      <w:r w:rsidRPr="00A861F1">
        <w:rPr>
          <w:rFonts w:ascii="Times New Roman" w:eastAsia="Calibri" w:hAnsi="Times New Roman" w:cs="Times New Roman"/>
        </w:rPr>
        <w:t xml:space="preserve"> </w:t>
      </w:r>
      <w:r w:rsidRPr="00A861F1">
        <w:rPr>
          <w:rFonts w:eastAsia="Calibri" w:cs="Calibri"/>
        </w:rPr>
        <w:t xml:space="preserve">London. Royal </w:t>
      </w:r>
      <w:r w:rsidR="00D43B36">
        <w:rPr>
          <w:rFonts w:eastAsia="Calibri" w:cs="Calibri"/>
        </w:rPr>
        <w:t>Institution of Naval Architects</w:t>
      </w:r>
    </w:p>
    <w:p w14:paraId="53324574" w14:textId="155A4C79" w:rsidR="00A861F1" w:rsidRPr="00A861F1" w:rsidRDefault="00A861F1" w:rsidP="00A861F1">
      <w:pPr>
        <w:shd w:val="clear" w:color="auto" w:fill="FFFFFF"/>
        <w:spacing w:after="0" w:line="240" w:lineRule="auto"/>
        <w:rPr>
          <w:rFonts w:eastAsia="Times New Roman" w:cs="Calibri"/>
          <w:color w:val="000000"/>
          <w:szCs w:val="20"/>
          <w:lang w:eastAsia="en-GB"/>
        </w:rPr>
      </w:pPr>
      <w:r w:rsidRPr="00A861F1">
        <w:rPr>
          <w:rFonts w:eastAsia="Times New Roman" w:cs="Calibri"/>
          <w:color w:val="000000"/>
          <w:szCs w:val="20"/>
          <w:lang w:eastAsia="en-GB"/>
        </w:rPr>
        <w:t xml:space="preserve">PHILLIPS, C. W., 1940a. The Excavation of the Sutton Hoo Ship Burial, </w:t>
      </w:r>
      <w:r w:rsidR="00677EA4" w:rsidRPr="00677EA4">
        <w:rPr>
          <w:rFonts w:eastAsia="Times New Roman" w:cs="Calibri"/>
          <w:i/>
          <w:color w:val="000000"/>
          <w:szCs w:val="20"/>
          <w:lang w:eastAsia="en-GB"/>
        </w:rPr>
        <w:t xml:space="preserve">The </w:t>
      </w:r>
      <w:r w:rsidRPr="00677EA4">
        <w:rPr>
          <w:rFonts w:eastAsia="Times New Roman" w:cs="Calibri"/>
          <w:i/>
          <w:color w:val="000000"/>
          <w:szCs w:val="20"/>
          <w:lang w:eastAsia="en-GB"/>
        </w:rPr>
        <w:t>Ant</w:t>
      </w:r>
      <w:r w:rsidRPr="00A861F1">
        <w:rPr>
          <w:rFonts w:eastAsia="Times New Roman" w:cs="Calibri"/>
          <w:i/>
          <w:color w:val="000000"/>
          <w:szCs w:val="20"/>
          <w:lang w:eastAsia="en-GB"/>
        </w:rPr>
        <w:t>iquaries Journal</w:t>
      </w:r>
      <w:r w:rsidRPr="00A861F1">
        <w:rPr>
          <w:rFonts w:eastAsia="Times New Roman" w:cs="Calibri"/>
          <w:color w:val="000000"/>
          <w:szCs w:val="20"/>
          <w:lang w:eastAsia="en-GB"/>
        </w:rPr>
        <w:t xml:space="preserve">, </w:t>
      </w:r>
      <w:r w:rsidRPr="00A861F1">
        <w:rPr>
          <w:rFonts w:eastAsia="Times New Roman" w:cs="Calibri"/>
          <w:b/>
          <w:color w:val="000000"/>
          <w:szCs w:val="20"/>
          <w:lang w:eastAsia="en-GB"/>
        </w:rPr>
        <w:t>XX</w:t>
      </w:r>
      <w:r w:rsidRPr="00A861F1">
        <w:rPr>
          <w:rFonts w:eastAsia="Times New Roman" w:cs="Calibri"/>
          <w:color w:val="000000"/>
          <w:szCs w:val="20"/>
          <w:lang w:eastAsia="en-GB"/>
        </w:rPr>
        <w:t xml:space="preserve"> (2), 149-202</w:t>
      </w:r>
    </w:p>
    <w:p w14:paraId="4A9F500D" w14:textId="77777777" w:rsidR="00A861F1" w:rsidRPr="00A861F1" w:rsidRDefault="00A861F1" w:rsidP="00A861F1">
      <w:pPr>
        <w:shd w:val="clear" w:color="auto" w:fill="FFFFFF"/>
        <w:spacing w:after="0" w:line="240" w:lineRule="auto"/>
        <w:rPr>
          <w:rFonts w:eastAsia="Times New Roman" w:cs="Calibri"/>
          <w:color w:val="000000"/>
          <w:szCs w:val="20"/>
          <w:lang w:eastAsia="en-GB"/>
        </w:rPr>
      </w:pPr>
    </w:p>
    <w:p w14:paraId="5CCEE58D" w14:textId="77777777" w:rsidR="00A861F1" w:rsidRPr="00A861F1" w:rsidRDefault="00A861F1" w:rsidP="00A861F1">
      <w:pPr>
        <w:rPr>
          <w:rFonts w:eastAsia="Calibri" w:cs="Times New Roman"/>
        </w:rPr>
      </w:pPr>
      <w:r w:rsidRPr="00A861F1">
        <w:rPr>
          <w:rFonts w:eastAsia="Calibri" w:cs="Times New Roman"/>
        </w:rPr>
        <w:t xml:space="preserve">PHILLIPS, C. W., 1940b. The Excavation of the Sutton Hoo Ship Burial, </w:t>
      </w:r>
      <w:r w:rsidRPr="00A861F1">
        <w:rPr>
          <w:rFonts w:eastAsia="Calibri" w:cs="Times New Roman"/>
          <w:i/>
        </w:rPr>
        <w:t>The Mariner’s Mirror</w:t>
      </w:r>
      <w:r w:rsidRPr="00A861F1">
        <w:rPr>
          <w:rFonts w:eastAsia="Calibri" w:cs="Times New Roman"/>
        </w:rPr>
        <w:t xml:space="preserve">, 26 (4), 345-355 </w:t>
      </w:r>
    </w:p>
    <w:p w14:paraId="08494278" w14:textId="7E07C600" w:rsidR="00A861F1" w:rsidRDefault="00A861F1" w:rsidP="00A861F1">
      <w:pPr>
        <w:shd w:val="clear" w:color="auto" w:fill="FFFFFF"/>
        <w:spacing w:after="0" w:line="240" w:lineRule="auto"/>
        <w:rPr>
          <w:rFonts w:eastAsia="Times New Roman" w:cs="Calibri"/>
          <w:color w:val="000000"/>
          <w:szCs w:val="20"/>
          <w:lang w:eastAsia="en-GB"/>
        </w:rPr>
      </w:pPr>
      <w:r w:rsidRPr="00A861F1">
        <w:rPr>
          <w:rFonts w:eastAsia="Times New Roman" w:cs="Calibri"/>
          <w:color w:val="000000"/>
          <w:szCs w:val="20"/>
          <w:lang w:eastAsia="en-GB"/>
        </w:rPr>
        <w:t>SCIENCE MUSEUM, 1939. Drawing No 2012/B, Provisional Drawing, 2 Sheets, Sheet 2</w:t>
      </w:r>
      <w:r w:rsidR="00D43B36">
        <w:rPr>
          <w:rFonts w:eastAsia="Times New Roman" w:cs="Calibri"/>
          <w:color w:val="000000"/>
          <w:szCs w:val="20"/>
          <w:lang w:eastAsia="en-GB"/>
        </w:rPr>
        <w:t>. Colchester and Ipswich Museum</w:t>
      </w:r>
    </w:p>
    <w:p w14:paraId="5A0CF3D3" w14:textId="77777777" w:rsidR="008E1519" w:rsidRDefault="008E1519" w:rsidP="00A861F1">
      <w:pPr>
        <w:shd w:val="clear" w:color="auto" w:fill="FFFFFF"/>
        <w:spacing w:after="0" w:line="240" w:lineRule="auto"/>
        <w:rPr>
          <w:rFonts w:eastAsia="Times New Roman" w:cs="Calibri"/>
          <w:color w:val="000000"/>
          <w:szCs w:val="20"/>
          <w:lang w:eastAsia="en-GB"/>
        </w:rPr>
      </w:pPr>
    </w:p>
    <w:p w14:paraId="380C86F7" w14:textId="68E3B18A" w:rsidR="008712C9" w:rsidRDefault="008E1519" w:rsidP="008E1519">
      <w:pPr>
        <w:rPr>
          <w:rFonts w:eastAsia="Calibri" w:cs="Calibri"/>
          <w:color w:val="000000"/>
          <w:szCs w:val="20"/>
        </w:rPr>
      </w:pPr>
      <w:r w:rsidRPr="00A861F1">
        <w:rPr>
          <w:rFonts w:eastAsia="Calibri" w:cs="Calibri"/>
          <w:color w:val="000000"/>
          <w:szCs w:val="20"/>
        </w:rPr>
        <w:t>STARTIN, J., 2019</w:t>
      </w:r>
      <w:r>
        <w:rPr>
          <w:rFonts w:eastAsia="Calibri" w:cs="Calibri"/>
          <w:color w:val="000000"/>
          <w:szCs w:val="20"/>
        </w:rPr>
        <w:t>a</w:t>
      </w:r>
      <w:r w:rsidRPr="00A861F1">
        <w:rPr>
          <w:rFonts w:eastAsia="Calibri" w:cs="Calibri"/>
          <w:color w:val="000000"/>
          <w:szCs w:val="20"/>
        </w:rPr>
        <w:t xml:space="preserve">. </w:t>
      </w:r>
      <w:r w:rsidR="0089570A">
        <w:rPr>
          <w:rFonts w:eastAsia="Calibri" w:cs="Calibri"/>
          <w:i/>
          <w:color w:val="000000"/>
          <w:szCs w:val="20"/>
        </w:rPr>
        <w:t>Steering a</w:t>
      </w:r>
      <w:r>
        <w:rPr>
          <w:rFonts w:eastAsia="Calibri" w:cs="Calibri"/>
          <w:i/>
          <w:color w:val="000000"/>
          <w:szCs w:val="20"/>
        </w:rPr>
        <w:t>rrangements</w:t>
      </w:r>
      <w:r w:rsidR="0089570A">
        <w:rPr>
          <w:rFonts w:eastAsia="Calibri" w:cs="Calibri"/>
          <w:i/>
          <w:color w:val="000000"/>
          <w:szCs w:val="20"/>
        </w:rPr>
        <w:t xml:space="preserve"> on</w:t>
      </w:r>
      <w:r w:rsidRPr="00A861F1">
        <w:rPr>
          <w:rFonts w:eastAsia="Calibri" w:cs="Calibri"/>
          <w:i/>
          <w:color w:val="000000"/>
          <w:szCs w:val="20"/>
        </w:rPr>
        <w:t xml:space="preserve"> the Sutton Hoo Ship</w:t>
      </w:r>
      <w:r w:rsidRPr="00A861F1">
        <w:rPr>
          <w:rFonts w:eastAsia="Calibri" w:cs="Calibri"/>
          <w:color w:val="000000"/>
          <w:szCs w:val="20"/>
        </w:rPr>
        <w:t>.</w:t>
      </w:r>
      <w:r w:rsidR="00BA18DF">
        <w:rPr>
          <w:rFonts w:eastAsia="Calibri" w:cs="Calibri"/>
          <w:color w:val="000000"/>
          <w:szCs w:val="20"/>
        </w:rPr>
        <w:t xml:space="preserve"> Document SHSC</w:t>
      </w:r>
      <w:r w:rsidR="00911A58">
        <w:rPr>
          <w:rFonts w:eastAsia="Calibri" w:cs="Calibri"/>
          <w:color w:val="000000"/>
          <w:szCs w:val="20"/>
        </w:rPr>
        <w:t>007,</w:t>
      </w:r>
      <w:r w:rsidRPr="00A861F1">
        <w:rPr>
          <w:rFonts w:eastAsia="Calibri" w:cs="Calibri"/>
          <w:color w:val="000000"/>
          <w:szCs w:val="20"/>
        </w:rPr>
        <w:t xml:space="preserve"> The Sutton Hoo Ship’s Company. &lt;www.saxonship.org&gt; </w:t>
      </w:r>
    </w:p>
    <w:p w14:paraId="7D06DB1A" w14:textId="2C80E49F" w:rsidR="00EB02A6" w:rsidRDefault="00EB02A6" w:rsidP="008E1519">
      <w:pPr>
        <w:rPr>
          <w:rFonts w:eastAsia="Times New Roman" w:cs="Calibri"/>
          <w:color w:val="000000"/>
          <w:szCs w:val="20"/>
          <w:lang w:eastAsia="en-GB"/>
        </w:rPr>
      </w:pPr>
      <w:r w:rsidRPr="00A861F1">
        <w:rPr>
          <w:rFonts w:eastAsia="Calibri" w:cs="Calibri"/>
          <w:color w:val="000000"/>
          <w:szCs w:val="20"/>
        </w:rPr>
        <w:t>STARTIN, J., 2019</w:t>
      </w:r>
      <w:r>
        <w:rPr>
          <w:rFonts w:eastAsia="Calibri" w:cs="Calibri"/>
          <w:color w:val="000000"/>
          <w:szCs w:val="20"/>
        </w:rPr>
        <w:t>b</w:t>
      </w:r>
      <w:r w:rsidRPr="00A861F1">
        <w:rPr>
          <w:rFonts w:eastAsia="Calibri" w:cs="Calibri"/>
          <w:color w:val="000000"/>
          <w:szCs w:val="20"/>
        </w:rPr>
        <w:t xml:space="preserve">. </w:t>
      </w:r>
      <w:r>
        <w:rPr>
          <w:rFonts w:eastAsia="Calibri" w:cs="Calibri"/>
          <w:i/>
          <w:color w:val="000000"/>
          <w:szCs w:val="20"/>
        </w:rPr>
        <w:t xml:space="preserve">The Stem and the Stern of </w:t>
      </w:r>
      <w:r w:rsidRPr="00A861F1">
        <w:rPr>
          <w:rFonts w:eastAsia="Calibri" w:cs="Calibri"/>
          <w:i/>
          <w:color w:val="000000"/>
          <w:szCs w:val="20"/>
        </w:rPr>
        <w:t>the Sutton Hoo Ship</w:t>
      </w:r>
      <w:r w:rsidRPr="00A861F1">
        <w:rPr>
          <w:rFonts w:eastAsia="Calibri" w:cs="Calibri"/>
          <w:color w:val="000000"/>
          <w:szCs w:val="20"/>
        </w:rPr>
        <w:t xml:space="preserve">. </w:t>
      </w:r>
      <w:r w:rsidR="00911A58">
        <w:rPr>
          <w:rFonts w:eastAsia="Calibri" w:cs="Calibri"/>
          <w:color w:val="000000"/>
          <w:szCs w:val="20"/>
        </w:rPr>
        <w:t>Document SHSC00</w:t>
      </w:r>
      <w:r w:rsidR="00027EDA">
        <w:rPr>
          <w:rFonts w:eastAsia="Calibri" w:cs="Calibri"/>
          <w:color w:val="000000"/>
          <w:szCs w:val="20"/>
        </w:rPr>
        <w:t>6</w:t>
      </w:r>
      <w:r w:rsidR="00911A58">
        <w:rPr>
          <w:rFonts w:eastAsia="Calibri" w:cs="Calibri"/>
          <w:color w:val="000000"/>
          <w:szCs w:val="20"/>
        </w:rPr>
        <w:t>,</w:t>
      </w:r>
      <w:r w:rsidR="00911A58" w:rsidRPr="00A861F1">
        <w:rPr>
          <w:rFonts w:eastAsia="Calibri" w:cs="Calibri"/>
          <w:color w:val="000000"/>
          <w:szCs w:val="20"/>
        </w:rPr>
        <w:t xml:space="preserve"> </w:t>
      </w:r>
      <w:r w:rsidRPr="00A861F1">
        <w:rPr>
          <w:rFonts w:eastAsia="Calibri" w:cs="Calibri"/>
          <w:color w:val="000000"/>
          <w:szCs w:val="20"/>
        </w:rPr>
        <w:t xml:space="preserve">The Sutton Hoo Ship’s Company. &lt;www.saxonship.org&gt; </w:t>
      </w:r>
    </w:p>
    <w:p w14:paraId="7D87ACD0" w14:textId="3F267F5A" w:rsidR="00A861F1" w:rsidRDefault="00A861F1" w:rsidP="00A861F1">
      <w:pPr>
        <w:rPr>
          <w:rFonts w:eastAsia="Calibri" w:cs="Calibri"/>
          <w:color w:val="000000"/>
          <w:szCs w:val="20"/>
        </w:rPr>
      </w:pPr>
      <w:r w:rsidRPr="00A861F1">
        <w:rPr>
          <w:rFonts w:eastAsia="Calibri" w:cs="Calibri"/>
          <w:color w:val="000000"/>
          <w:szCs w:val="20"/>
        </w:rPr>
        <w:t>STARTIN, J., 2019</w:t>
      </w:r>
      <w:r w:rsidR="00EB02A6">
        <w:rPr>
          <w:rFonts w:eastAsia="Calibri" w:cs="Calibri"/>
          <w:color w:val="000000"/>
          <w:szCs w:val="20"/>
        </w:rPr>
        <w:t>c</w:t>
      </w:r>
      <w:r w:rsidRPr="00A861F1">
        <w:rPr>
          <w:rFonts w:eastAsia="Calibri" w:cs="Calibri"/>
          <w:color w:val="000000"/>
          <w:szCs w:val="20"/>
        </w:rPr>
        <w:t xml:space="preserve">. </w:t>
      </w:r>
      <w:r w:rsidRPr="00A861F1">
        <w:rPr>
          <w:rFonts w:eastAsia="Calibri" w:cs="Calibri"/>
          <w:i/>
          <w:color w:val="000000"/>
          <w:szCs w:val="20"/>
        </w:rPr>
        <w:t>Plank thicknesses used for the Sutton Hoo Ship</w:t>
      </w:r>
      <w:r w:rsidRPr="00A861F1">
        <w:rPr>
          <w:rFonts w:eastAsia="Calibri" w:cs="Calibri"/>
          <w:color w:val="000000"/>
          <w:szCs w:val="20"/>
        </w:rPr>
        <w:t xml:space="preserve">. </w:t>
      </w:r>
      <w:r w:rsidR="00911A58">
        <w:rPr>
          <w:rFonts w:eastAsia="Calibri" w:cs="Calibri"/>
          <w:color w:val="000000"/>
          <w:szCs w:val="20"/>
        </w:rPr>
        <w:t>Document SHSC0</w:t>
      </w:r>
      <w:r w:rsidR="00027EDA">
        <w:rPr>
          <w:rFonts w:eastAsia="Calibri" w:cs="Calibri"/>
          <w:color w:val="000000"/>
          <w:szCs w:val="20"/>
        </w:rPr>
        <w:t>10</w:t>
      </w:r>
      <w:r w:rsidR="00911A58">
        <w:rPr>
          <w:rFonts w:eastAsia="Calibri" w:cs="Calibri"/>
          <w:color w:val="000000"/>
          <w:szCs w:val="20"/>
        </w:rPr>
        <w:t>,</w:t>
      </w:r>
      <w:r w:rsidR="00911A58" w:rsidRPr="00A861F1">
        <w:rPr>
          <w:rFonts w:eastAsia="Calibri" w:cs="Calibri"/>
          <w:color w:val="000000"/>
          <w:szCs w:val="20"/>
        </w:rPr>
        <w:t xml:space="preserve"> </w:t>
      </w:r>
      <w:r w:rsidRPr="00A861F1">
        <w:rPr>
          <w:rFonts w:eastAsia="Calibri" w:cs="Calibri"/>
          <w:color w:val="000000"/>
          <w:szCs w:val="20"/>
        </w:rPr>
        <w:t xml:space="preserve">The Sutton Hoo Ship’s Company. &lt;www.saxonship.org&gt; </w:t>
      </w:r>
    </w:p>
    <w:p w14:paraId="64782B18" w14:textId="35AB25A8" w:rsidR="00125269" w:rsidRPr="00A861F1" w:rsidRDefault="00125269" w:rsidP="00125269">
      <w:pPr>
        <w:rPr>
          <w:rFonts w:eastAsia="Calibri" w:cs="Calibri"/>
          <w:color w:val="000000"/>
          <w:szCs w:val="20"/>
        </w:rPr>
      </w:pPr>
      <w:r w:rsidRPr="00A861F1">
        <w:rPr>
          <w:rFonts w:eastAsia="Calibri" w:cs="Calibri"/>
          <w:color w:val="000000"/>
          <w:szCs w:val="20"/>
        </w:rPr>
        <w:t>STARTIN, J., 2019</w:t>
      </w:r>
      <w:r w:rsidR="00EB02A6">
        <w:rPr>
          <w:rFonts w:eastAsia="Calibri" w:cs="Calibri"/>
          <w:color w:val="000000"/>
          <w:szCs w:val="20"/>
        </w:rPr>
        <w:t>d</w:t>
      </w:r>
      <w:r w:rsidRPr="00A861F1">
        <w:rPr>
          <w:rFonts w:eastAsia="Calibri" w:cs="Calibri"/>
          <w:color w:val="000000"/>
          <w:szCs w:val="20"/>
        </w:rPr>
        <w:t xml:space="preserve">. </w:t>
      </w:r>
      <w:r>
        <w:rPr>
          <w:rFonts w:eastAsia="Calibri" w:cs="Calibri"/>
          <w:i/>
          <w:color w:val="000000"/>
          <w:szCs w:val="20"/>
        </w:rPr>
        <w:t>The Tholes on</w:t>
      </w:r>
      <w:r w:rsidRPr="00A861F1">
        <w:rPr>
          <w:rFonts w:eastAsia="Calibri" w:cs="Calibri"/>
          <w:i/>
          <w:color w:val="000000"/>
          <w:szCs w:val="20"/>
        </w:rPr>
        <w:t xml:space="preserve"> the Sutton Hoo Ship</w:t>
      </w:r>
      <w:r w:rsidRPr="00A861F1">
        <w:rPr>
          <w:rFonts w:eastAsia="Calibri" w:cs="Calibri"/>
          <w:color w:val="000000"/>
          <w:szCs w:val="20"/>
        </w:rPr>
        <w:t xml:space="preserve">. </w:t>
      </w:r>
      <w:r w:rsidR="00911A58">
        <w:rPr>
          <w:rFonts w:eastAsia="Calibri" w:cs="Calibri"/>
          <w:color w:val="000000"/>
          <w:szCs w:val="20"/>
        </w:rPr>
        <w:t>Document SHSC0</w:t>
      </w:r>
      <w:r w:rsidR="00027EDA">
        <w:rPr>
          <w:rFonts w:eastAsia="Calibri" w:cs="Calibri"/>
          <w:color w:val="000000"/>
          <w:szCs w:val="20"/>
        </w:rPr>
        <w:t>11</w:t>
      </w:r>
      <w:r w:rsidR="00911A58">
        <w:rPr>
          <w:rFonts w:eastAsia="Calibri" w:cs="Calibri"/>
          <w:color w:val="000000"/>
          <w:szCs w:val="20"/>
        </w:rPr>
        <w:t>,</w:t>
      </w:r>
      <w:r w:rsidR="00911A58" w:rsidRPr="00A861F1">
        <w:rPr>
          <w:rFonts w:eastAsia="Calibri" w:cs="Calibri"/>
          <w:color w:val="000000"/>
          <w:szCs w:val="20"/>
        </w:rPr>
        <w:t xml:space="preserve"> </w:t>
      </w:r>
      <w:r w:rsidRPr="00A861F1">
        <w:rPr>
          <w:rFonts w:eastAsia="Calibri" w:cs="Calibri"/>
          <w:color w:val="000000"/>
          <w:szCs w:val="20"/>
        </w:rPr>
        <w:t xml:space="preserve">The Sutton Hoo Ship’s Company. &lt;www.saxonship.org&gt; </w:t>
      </w:r>
    </w:p>
    <w:p w14:paraId="359D093D" w14:textId="77777777" w:rsidR="00125269" w:rsidRPr="00A861F1" w:rsidRDefault="00125269" w:rsidP="00A861F1">
      <w:pPr>
        <w:rPr>
          <w:rFonts w:eastAsia="Calibri" w:cs="Calibri"/>
          <w:color w:val="000000"/>
          <w:szCs w:val="20"/>
        </w:rPr>
      </w:pPr>
    </w:p>
    <w:p w14:paraId="58FDA2BE" w14:textId="77777777" w:rsidR="00A861F1" w:rsidRPr="00A861F1" w:rsidRDefault="00A861F1" w:rsidP="00A861F1">
      <w:pPr>
        <w:rPr>
          <w:rFonts w:eastAsia="Calibri" w:cs="Times New Roman"/>
          <w:szCs w:val="20"/>
        </w:rPr>
      </w:pPr>
    </w:p>
    <w:p w14:paraId="2C549DDD" w14:textId="77777777" w:rsidR="007E6155" w:rsidRPr="004061FC" w:rsidRDefault="007E6155" w:rsidP="004061FC"/>
    <w:sectPr w:rsidR="007E6155" w:rsidRPr="004061FC">
      <w:headerReference w:type="even" r:id="rId8"/>
      <w:headerReference w:type="default" r:id="rId9"/>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B9A74" w14:textId="77777777" w:rsidR="003F4097" w:rsidRDefault="003F4097" w:rsidP="00233C98">
      <w:pPr>
        <w:pBdr>
          <w:bottom w:val="single" w:sz="24" w:space="1" w:color="121746"/>
        </w:pBdr>
      </w:pPr>
      <w:r>
        <w:separator/>
      </w:r>
    </w:p>
  </w:endnote>
  <w:endnote w:type="continuationSeparator" w:id="0">
    <w:p w14:paraId="7986F466" w14:textId="77777777" w:rsidR="003F4097" w:rsidRDefault="003F4097"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29B59D3A" w14:textId="1D4217FA" w:rsidR="003E497B" w:rsidRPr="00233C98" w:rsidRDefault="00FE6F97" w:rsidP="00FE6F97">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706CFE">
      <w:rPr>
        <w:rFonts w:ascii="Calibri" w:hAnsi="Calibri"/>
        <w:noProof/>
        <w:color w:val="121746"/>
        <w:sz w:val="20"/>
        <w:szCs w:val="20"/>
        <w:lang w:val="en-GB"/>
      </w:rPr>
      <w:t>2</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D22E6" w14:textId="77777777" w:rsidR="003F4097" w:rsidRDefault="003F4097" w:rsidP="00233C98">
      <w:pPr>
        <w:pBdr>
          <w:bottom w:val="single" w:sz="24" w:space="1" w:color="121746"/>
        </w:pBdr>
      </w:pPr>
      <w:r>
        <w:separator/>
      </w:r>
    </w:p>
  </w:footnote>
  <w:footnote w:type="continuationSeparator" w:id="0">
    <w:p w14:paraId="3AFFE7BE" w14:textId="77777777" w:rsidR="003F4097" w:rsidRDefault="003F4097"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FF4BD4"/>
    <w:multiLevelType w:val="multilevel"/>
    <w:tmpl w:val="C6E4BC02"/>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D312AA1"/>
    <w:multiLevelType w:val="hybridMultilevel"/>
    <w:tmpl w:val="4702A30A"/>
    <w:lvl w:ilvl="0" w:tplc="5BE6F64A">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57221CB"/>
    <w:multiLevelType w:val="hybridMultilevel"/>
    <w:tmpl w:val="2CBC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35531"/>
    <w:multiLevelType w:val="hybridMultilevel"/>
    <w:tmpl w:val="0C72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84D063E"/>
    <w:multiLevelType w:val="hybridMultilevel"/>
    <w:tmpl w:val="521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98051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53B7B3F"/>
    <w:multiLevelType w:val="hybridMultilevel"/>
    <w:tmpl w:val="B45CA7BC"/>
    <w:numStyleLink w:val="ImportedStyle1"/>
  </w:abstractNum>
  <w:abstractNum w:abstractNumId="11" w15:restartNumberingAfterBreak="0">
    <w:nsid w:val="558F1A9D"/>
    <w:multiLevelType w:val="multilevel"/>
    <w:tmpl w:val="6A3CE2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3A50103"/>
    <w:multiLevelType w:val="hybridMultilevel"/>
    <w:tmpl w:val="3078C16A"/>
    <w:numStyleLink w:val="Bullet"/>
  </w:abstractNum>
  <w:abstractNum w:abstractNumId="13" w15:restartNumberingAfterBreak="0">
    <w:nsid w:val="71651045"/>
    <w:multiLevelType w:val="hybridMultilevel"/>
    <w:tmpl w:val="BB320870"/>
    <w:numStyleLink w:val="ImportedStyle2"/>
  </w:abstractNum>
  <w:num w:numId="1">
    <w:abstractNumId w:val="7"/>
  </w:num>
  <w:num w:numId="2">
    <w:abstractNumId w:val="12"/>
  </w:num>
  <w:num w:numId="3">
    <w:abstractNumId w:val="0"/>
  </w:num>
  <w:num w:numId="4">
    <w:abstractNumId w:val="10"/>
  </w:num>
  <w:num w:numId="5">
    <w:abstractNumId w:val="6"/>
  </w:num>
  <w:num w:numId="6">
    <w:abstractNumId w:val="13"/>
  </w:num>
  <w:num w:numId="7">
    <w:abstractNumId w:val="1"/>
  </w:num>
  <w:num w:numId="8">
    <w:abstractNumId w:val="1"/>
  </w:num>
  <w:num w:numId="9">
    <w:abstractNumId w:val="3"/>
  </w:num>
  <w:num w:numId="10">
    <w:abstractNumId w:val="11"/>
  </w:num>
  <w:num w:numId="11">
    <w:abstractNumId w:val="8"/>
  </w:num>
  <w:num w:numId="12">
    <w:abstractNumId w:val="4"/>
  </w:num>
  <w:num w:numId="13">
    <w:abstractNumId w:val="5"/>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27EDA"/>
    <w:rsid w:val="00035FC4"/>
    <w:rsid w:val="00061A7A"/>
    <w:rsid w:val="00062416"/>
    <w:rsid w:val="00092AD5"/>
    <w:rsid w:val="000B4519"/>
    <w:rsid w:val="000F3CB0"/>
    <w:rsid w:val="000F7737"/>
    <w:rsid w:val="00110809"/>
    <w:rsid w:val="00125269"/>
    <w:rsid w:val="00141D6C"/>
    <w:rsid w:val="00167720"/>
    <w:rsid w:val="001C63D2"/>
    <w:rsid w:val="0022267D"/>
    <w:rsid w:val="00233C98"/>
    <w:rsid w:val="002676E8"/>
    <w:rsid w:val="002925FF"/>
    <w:rsid w:val="002C3095"/>
    <w:rsid w:val="002F1AF9"/>
    <w:rsid w:val="00301833"/>
    <w:rsid w:val="00307F29"/>
    <w:rsid w:val="0038349F"/>
    <w:rsid w:val="003B1D98"/>
    <w:rsid w:val="003D4676"/>
    <w:rsid w:val="003E497B"/>
    <w:rsid w:val="003F4097"/>
    <w:rsid w:val="004061FC"/>
    <w:rsid w:val="00482DBE"/>
    <w:rsid w:val="004B68AE"/>
    <w:rsid w:val="004C3E3F"/>
    <w:rsid w:val="004C6695"/>
    <w:rsid w:val="004C754A"/>
    <w:rsid w:val="004D1DED"/>
    <w:rsid w:val="004F0F31"/>
    <w:rsid w:val="005111E1"/>
    <w:rsid w:val="00550482"/>
    <w:rsid w:val="005629FB"/>
    <w:rsid w:val="0058620C"/>
    <w:rsid w:val="005A23B3"/>
    <w:rsid w:val="005D2FE5"/>
    <w:rsid w:val="006127E9"/>
    <w:rsid w:val="00632EC6"/>
    <w:rsid w:val="00636008"/>
    <w:rsid w:val="00645DA6"/>
    <w:rsid w:val="00654986"/>
    <w:rsid w:val="00677EA4"/>
    <w:rsid w:val="00681143"/>
    <w:rsid w:val="006A423F"/>
    <w:rsid w:val="006B4F9A"/>
    <w:rsid w:val="006B545E"/>
    <w:rsid w:val="006D6E95"/>
    <w:rsid w:val="00706CFE"/>
    <w:rsid w:val="00793341"/>
    <w:rsid w:val="007E6155"/>
    <w:rsid w:val="007F20E0"/>
    <w:rsid w:val="00840D08"/>
    <w:rsid w:val="0084149B"/>
    <w:rsid w:val="008601D2"/>
    <w:rsid w:val="0086644C"/>
    <w:rsid w:val="008712C9"/>
    <w:rsid w:val="0089570A"/>
    <w:rsid w:val="008E1519"/>
    <w:rsid w:val="008E5350"/>
    <w:rsid w:val="008E5916"/>
    <w:rsid w:val="00901DDA"/>
    <w:rsid w:val="00902054"/>
    <w:rsid w:val="00911A58"/>
    <w:rsid w:val="00927C36"/>
    <w:rsid w:val="0093775B"/>
    <w:rsid w:val="009F1FFC"/>
    <w:rsid w:val="00A13CE6"/>
    <w:rsid w:val="00A2247E"/>
    <w:rsid w:val="00A83F25"/>
    <w:rsid w:val="00A861F1"/>
    <w:rsid w:val="00A866B3"/>
    <w:rsid w:val="00AB3397"/>
    <w:rsid w:val="00B32DD0"/>
    <w:rsid w:val="00B64528"/>
    <w:rsid w:val="00BA18DF"/>
    <w:rsid w:val="00BF2986"/>
    <w:rsid w:val="00C3347F"/>
    <w:rsid w:val="00C53D63"/>
    <w:rsid w:val="00C8122F"/>
    <w:rsid w:val="00C81720"/>
    <w:rsid w:val="00CD3842"/>
    <w:rsid w:val="00CF62E3"/>
    <w:rsid w:val="00D10797"/>
    <w:rsid w:val="00D124B5"/>
    <w:rsid w:val="00D24006"/>
    <w:rsid w:val="00D43B36"/>
    <w:rsid w:val="00D53AC3"/>
    <w:rsid w:val="00DA11E2"/>
    <w:rsid w:val="00DE7ED0"/>
    <w:rsid w:val="00EA2462"/>
    <w:rsid w:val="00EB02A6"/>
    <w:rsid w:val="00EC5988"/>
    <w:rsid w:val="00F33348"/>
    <w:rsid w:val="00F501C2"/>
    <w:rsid w:val="00F67547"/>
    <w:rsid w:val="00F7216C"/>
    <w:rsid w:val="00FC7823"/>
    <w:rsid w:val="00FE6F97"/>
    <w:rsid w:val="00FF5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2F"/>
    <w:pPr>
      <w:spacing w:after="200" w:line="276" w:lineRule="auto"/>
    </w:pPr>
    <w:rPr>
      <w:rFonts w:ascii="Calibri" w:hAnsi="Calibri"/>
      <w:sz w:val="20"/>
    </w:rPr>
  </w:style>
  <w:style w:type="paragraph" w:styleId="Heading1">
    <w:name w:val="heading 1"/>
    <w:basedOn w:val="ListParagraph"/>
    <w:next w:val="Normal"/>
    <w:link w:val="Heading1Char"/>
    <w:uiPriority w:val="9"/>
    <w:qFormat/>
    <w:rsid w:val="004061FC"/>
    <w:pPr>
      <w:numPr>
        <w:numId w:val="14"/>
      </w:numPr>
      <w:outlineLvl w:val="0"/>
    </w:pPr>
    <w:rPr>
      <w:b/>
    </w:rPr>
  </w:style>
  <w:style w:type="paragraph" w:styleId="Heading2">
    <w:name w:val="heading 2"/>
    <w:basedOn w:val="Normal"/>
    <w:next w:val="Normal"/>
    <w:link w:val="Heading2Char"/>
    <w:uiPriority w:val="9"/>
    <w:unhideWhenUsed/>
    <w:qFormat/>
    <w:rsid w:val="00D10797"/>
    <w:pPr>
      <w:keepNext/>
      <w:keepLines/>
      <w:numPr>
        <w:ilvl w:val="1"/>
        <w:numId w:val="14"/>
      </w:numPr>
      <w:spacing w:before="40" w:after="0"/>
      <w:outlineLvl w:val="1"/>
    </w:pPr>
    <w:rPr>
      <w:rFonts w:eastAsia="Times New Roman" w:cstheme="majorBidi"/>
      <w:b/>
      <w:szCs w:val="26"/>
      <w:lang w:eastAsia="en-GB"/>
    </w:rPr>
  </w:style>
  <w:style w:type="paragraph" w:styleId="Heading3">
    <w:name w:val="heading 3"/>
    <w:basedOn w:val="Normal"/>
    <w:next w:val="Normal"/>
    <w:link w:val="Heading3Char"/>
    <w:uiPriority w:val="9"/>
    <w:unhideWhenUsed/>
    <w:qFormat/>
    <w:rsid w:val="00C8122F"/>
    <w:pPr>
      <w:keepNext/>
      <w:keepLines/>
      <w:numPr>
        <w:ilvl w:val="2"/>
        <w:numId w:val="14"/>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016AF5"/>
    <w:pPr>
      <w:keepNext/>
      <w:keepLines/>
      <w:numPr>
        <w:ilvl w:val="3"/>
        <w:numId w:val="14"/>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14"/>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14"/>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14"/>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4061FC"/>
    <w:rPr>
      <w:rFonts w:ascii="Calibri" w:hAnsi="Calibri"/>
      <w:b/>
      <w:sz w:val="20"/>
    </w:rPr>
  </w:style>
  <w:style w:type="character" w:customStyle="1" w:styleId="Heading2Char">
    <w:name w:val="Heading 2 Char"/>
    <w:basedOn w:val="DefaultParagraphFont"/>
    <w:link w:val="Heading2"/>
    <w:uiPriority w:val="9"/>
    <w:rsid w:val="00D10797"/>
    <w:rPr>
      <w:rFonts w:ascii="Calibri" w:eastAsia="Times New Roman" w:hAnsi="Calibri" w:cstheme="majorBidi"/>
      <w:b/>
      <w:sz w:val="20"/>
      <w:szCs w:val="26"/>
      <w:lang w:eastAsia="en-GB"/>
    </w:rPr>
  </w:style>
  <w:style w:type="character" w:customStyle="1" w:styleId="Heading3Char">
    <w:name w:val="Heading 3 Char"/>
    <w:basedOn w:val="DefaultParagraphFont"/>
    <w:link w:val="Heading3"/>
    <w:uiPriority w:val="9"/>
    <w:rsid w:val="00C8122F"/>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E6155"/>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E6155"/>
    <w:rPr>
      <w:rFonts w:ascii="Calibri" w:eastAsiaTheme="majorEastAsia" w:hAnsi="Calibri" w:cstheme="majorBidi"/>
      <w:b/>
      <w:spacing w:val="-10"/>
      <w:kern w:val="28"/>
      <w:sz w:val="28"/>
      <w:szCs w:val="56"/>
    </w:rPr>
  </w:style>
  <w:style w:type="paragraph" w:styleId="ListParagraph">
    <w:name w:val="List Paragraph"/>
    <w:basedOn w:val="Normal"/>
    <w:uiPriority w:val="34"/>
    <w:qFormat/>
    <w:rsid w:val="004061FC"/>
    <w:pPr>
      <w:ind w:left="720"/>
      <w:contextualSpacing/>
    </w:pPr>
  </w:style>
  <w:style w:type="table" w:styleId="TableGrid">
    <w:name w:val="Table Grid"/>
    <w:basedOn w:val="TableNormal"/>
    <w:uiPriority w:val="59"/>
    <w:rsid w:val="00A861F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
    <w:name w:val="stress"/>
    <w:basedOn w:val="DefaultParagraphFont"/>
    <w:rsid w:val="00A13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425400">
      <w:bodyDiv w:val="1"/>
      <w:marLeft w:val="0"/>
      <w:marRight w:val="0"/>
      <w:marTop w:val="0"/>
      <w:marBottom w:val="0"/>
      <w:divBdr>
        <w:top w:val="none" w:sz="0" w:space="0" w:color="auto"/>
        <w:left w:val="none" w:sz="0" w:space="0" w:color="auto"/>
        <w:bottom w:val="none" w:sz="0" w:space="0" w:color="auto"/>
        <w:right w:val="none" w:sz="0" w:space="0" w:color="auto"/>
      </w:divBdr>
    </w:div>
    <w:div w:id="753430446">
      <w:bodyDiv w:val="1"/>
      <w:marLeft w:val="0"/>
      <w:marRight w:val="0"/>
      <w:marTop w:val="0"/>
      <w:marBottom w:val="0"/>
      <w:divBdr>
        <w:top w:val="none" w:sz="0" w:space="0" w:color="auto"/>
        <w:left w:val="none" w:sz="0" w:space="0" w:color="auto"/>
        <w:bottom w:val="none" w:sz="0" w:space="0" w:color="auto"/>
        <w:right w:val="none" w:sz="0" w:space="0" w:color="auto"/>
      </w:divBdr>
    </w:div>
    <w:div w:id="827284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2204</Words>
  <Characters>12565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10</cp:revision>
  <cp:lastPrinted>2019-03-05T07:58:00Z</cp:lastPrinted>
  <dcterms:created xsi:type="dcterms:W3CDTF">2020-04-16T09:35:00Z</dcterms:created>
  <dcterms:modified xsi:type="dcterms:W3CDTF">2020-05-04T19:42:00Z</dcterms:modified>
</cp:coreProperties>
</file>