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F890337" w14:textId="77777777" w:rsidR="00DC11B2" w:rsidRPr="00DC11B2" w:rsidRDefault="00DC11B2" w:rsidP="00DC11B2">
      <w:pPr>
        <w:pBdr>
          <w:top w:val="nil"/>
          <w:left w:val="nil"/>
          <w:bottom w:val="nil"/>
          <w:right w:val="nil"/>
          <w:between w:val="nil"/>
          <w:bar w:val="nil"/>
        </w:pBdr>
        <w:spacing w:after="0" w:line="240" w:lineRule="auto"/>
        <w:rPr>
          <w:rFonts w:eastAsia="Arial Unicode MS" w:cs="Times New Roman"/>
          <w:b/>
          <w:sz w:val="28"/>
          <w:szCs w:val="28"/>
          <w:bdr w:val="nil"/>
          <w:lang w:val="en-US"/>
        </w:rPr>
      </w:pPr>
      <w:r w:rsidRPr="00DC11B2">
        <w:rPr>
          <w:rFonts w:eastAsia="Arial Unicode MS" w:cs="Times New Roman"/>
          <w:b/>
          <w:sz w:val="28"/>
          <w:szCs w:val="28"/>
          <w:bdr w:val="nil"/>
          <w:lang w:val="en-US"/>
        </w:rPr>
        <w:t>Steering arrangements on the Sutton Hoo ship</w:t>
      </w:r>
    </w:p>
    <w:p w14:paraId="264D3EDB" w14:textId="77777777" w:rsidR="00DC11B2" w:rsidRPr="00DC11B2" w:rsidRDefault="00DC11B2" w:rsidP="00DC11B2">
      <w:pPr>
        <w:pBdr>
          <w:top w:val="nil"/>
          <w:left w:val="nil"/>
          <w:bottom w:val="nil"/>
          <w:right w:val="nil"/>
          <w:between w:val="nil"/>
          <w:bar w:val="nil"/>
        </w:pBdr>
        <w:spacing w:after="0" w:line="240" w:lineRule="auto"/>
        <w:rPr>
          <w:rFonts w:eastAsia="Arial Unicode MS" w:cs="Times New Roman"/>
          <w:szCs w:val="20"/>
          <w:bdr w:val="nil"/>
          <w:lang w:val="en-US"/>
        </w:rPr>
      </w:pPr>
    </w:p>
    <w:p w14:paraId="7C712448" w14:textId="6285B6F8" w:rsidR="00DC11B2" w:rsidRDefault="00DC11B2" w:rsidP="00DC11B2">
      <w:pPr>
        <w:pBdr>
          <w:top w:val="nil"/>
          <w:left w:val="nil"/>
          <w:bottom w:val="nil"/>
          <w:right w:val="nil"/>
          <w:between w:val="nil"/>
          <w:bar w:val="nil"/>
        </w:pBdr>
        <w:spacing w:after="0" w:line="240" w:lineRule="auto"/>
        <w:rPr>
          <w:rFonts w:eastAsia="Arial Unicode MS" w:cs="Times New Roman"/>
          <w:szCs w:val="20"/>
          <w:bdr w:val="nil"/>
          <w:lang w:val="en-US"/>
        </w:rPr>
      </w:pPr>
      <w:r w:rsidRPr="00DC11B2">
        <w:rPr>
          <w:rFonts w:eastAsia="Arial Unicode MS" w:cs="Times New Roman"/>
          <w:szCs w:val="20"/>
          <w:bdr w:val="nil"/>
          <w:lang w:val="en-US"/>
        </w:rPr>
        <w:t>Paul Constantine, Joe Startin</w:t>
      </w:r>
    </w:p>
    <w:p w14:paraId="3EC93411" w14:textId="77777777" w:rsidR="00B10CC6" w:rsidRDefault="00B10CC6" w:rsidP="00DC11B2">
      <w:pPr>
        <w:pBdr>
          <w:top w:val="nil"/>
          <w:left w:val="nil"/>
          <w:bottom w:val="nil"/>
          <w:right w:val="nil"/>
          <w:between w:val="nil"/>
          <w:bar w:val="nil"/>
        </w:pBdr>
        <w:spacing w:after="0" w:line="240" w:lineRule="auto"/>
        <w:rPr>
          <w:rFonts w:eastAsia="Arial Unicode MS" w:cs="Times New Roman"/>
          <w:szCs w:val="20"/>
          <w:bdr w:val="nil"/>
          <w:lang w:val="en-US"/>
        </w:rPr>
      </w:pPr>
    </w:p>
    <w:p w14:paraId="262759FE" w14:textId="01137540" w:rsidR="00B10CC6" w:rsidRPr="00DC11B2" w:rsidRDefault="00B10CC6" w:rsidP="00DC11B2">
      <w:pPr>
        <w:pBdr>
          <w:top w:val="nil"/>
          <w:left w:val="nil"/>
          <w:bottom w:val="nil"/>
          <w:right w:val="nil"/>
          <w:between w:val="nil"/>
          <w:bar w:val="nil"/>
        </w:pBdr>
        <w:spacing w:after="0" w:line="240" w:lineRule="auto"/>
        <w:rPr>
          <w:rFonts w:eastAsia="Arial Unicode MS" w:cs="Times New Roman"/>
          <w:szCs w:val="20"/>
          <w:bdr w:val="nil"/>
          <w:lang w:val="en-US"/>
        </w:rPr>
      </w:pPr>
      <w:r>
        <w:rPr>
          <w:rFonts w:eastAsia="Arial Unicode MS" w:cs="Times New Roman"/>
          <w:szCs w:val="20"/>
          <w:bdr w:val="nil"/>
          <w:lang w:val="en-US"/>
        </w:rPr>
        <w:t>Document SHSC007, Draft 1.1</w:t>
      </w:r>
    </w:p>
    <w:p w14:paraId="1B89DE5C" w14:textId="77777777" w:rsidR="00DC11B2" w:rsidRPr="00DC11B2" w:rsidRDefault="00DC11B2" w:rsidP="00DC11B2">
      <w:pPr>
        <w:pBdr>
          <w:top w:val="nil"/>
          <w:left w:val="nil"/>
          <w:bottom w:val="nil"/>
          <w:right w:val="nil"/>
          <w:between w:val="nil"/>
          <w:bar w:val="nil"/>
        </w:pBdr>
        <w:spacing w:after="0" w:line="240" w:lineRule="auto"/>
        <w:rPr>
          <w:rFonts w:eastAsia="Arial Unicode MS" w:cs="Times New Roman"/>
          <w:szCs w:val="20"/>
          <w:bdr w:val="nil"/>
          <w:lang w:val="en-US"/>
        </w:rPr>
      </w:pPr>
    </w:p>
    <w:p w14:paraId="1324412C" w14:textId="2A953164" w:rsidR="00DC11B2" w:rsidRPr="00DC11B2" w:rsidRDefault="00290803" w:rsidP="00DC11B2">
      <w:pPr>
        <w:spacing w:after="0" w:line="240" w:lineRule="auto"/>
        <w:rPr>
          <w:szCs w:val="20"/>
          <w:lang w:val="en"/>
        </w:rPr>
      </w:pPr>
      <w:r>
        <w:rPr>
          <w:szCs w:val="20"/>
        </w:rPr>
        <w:t>The Sutton Ship’s Company</w:t>
      </w:r>
      <w:r w:rsidR="00DC11B2" w:rsidRPr="00DC11B2">
        <w:rPr>
          <w:szCs w:val="20"/>
        </w:rPr>
        <w:t xml:space="preserve">, </w:t>
      </w:r>
      <w:r w:rsidR="00DC11B2" w:rsidRPr="00DC11B2">
        <w:rPr>
          <w:szCs w:val="20"/>
          <w:lang w:val="en"/>
        </w:rPr>
        <w:t xml:space="preserve">The Longshed, </w:t>
      </w:r>
      <w:proofErr w:type="spellStart"/>
      <w:r w:rsidR="00DC11B2" w:rsidRPr="00DC11B2">
        <w:rPr>
          <w:szCs w:val="20"/>
          <w:lang w:val="en"/>
        </w:rPr>
        <w:t>Tidemill</w:t>
      </w:r>
      <w:proofErr w:type="spellEnd"/>
      <w:r w:rsidR="00DC11B2" w:rsidRPr="00DC11B2">
        <w:rPr>
          <w:szCs w:val="20"/>
          <w:lang w:val="en"/>
        </w:rPr>
        <w:t xml:space="preserve"> Way, Woodbridge, IP12 1FP</w:t>
      </w:r>
    </w:p>
    <w:p w14:paraId="70E4EEFA" w14:textId="77777777" w:rsidR="00DC11B2" w:rsidRPr="00DC11B2" w:rsidRDefault="00DC11B2" w:rsidP="00DC11B2">
      <w:pPr>
        <w:spacing w:after="0" w:line="240" w:lineRule="auto"/>
        <w:rPr>
          <w:szCs w:val="20"/>
          <w:lang w:val="en"/>
        </w:rPr>
      </w:pPr>
      <w:r w:rsidRPr="00DC11B2">
        <w:rPr>
          <w:szCs w:val="20"/>
          <w:lang w:val="en"/>
        </w:rPr>
        <w:t>Email: contact@saxonship.org</w:t>
      </w:r>
    </w:p>
    <w:p w14:paraId="19B0DD4A" w14:textId="77777777" w:rsidR="00DC11B2" w:rsidRPr="00DC11B2" w:rsidRDefault="00DC11B2" w:rsidP="00DC11B2">
      <w:pPr>
        <w:spacing w:after="0" w:line="240" w:lineRule="auto"/>
        <w:rPr>
          <w:szCs w:val="20"/>
          <w:lang w:val="en"/>
        </w:rPr>
      </w:pPr>
      <w:r w:rsidRPr="00DC11B2">
        <w:rPr>
          <w:szCs w:val="20"/>
          <w:lang w:val="en"/>
        </w:rPr>
        <w:t>Website: www.saxonship.org</w:t>
      </w:r>
    </w:p>
    <w:p w14:paraId="31262C16" w14:textId="1E92E2D9" w:rsidR="00DC11B2" w:rsidRDefault="00DC11B2" w:rsidP="00DC11B2">
      <w:pPr>
        <w:spacing w:after="0" w:line="240" w:lineRule="auto"/>
        <w:rPr>
          <w:szCs w:val="20"/>
          <w:lang w:val="en"/>
        </w:rPr>
      </w:pPr>
    </w:p>
    <w:p w14:paraId="1DA2DAC0" w14:textId="77777777" w:rsidR="0042077E" w:rsidRDefault="0042077E" w:rsidP="0042077E">
      <w:pPr>
        <w:autoSpaceDE w:val="0"/>
        <w:autoSpaceDN w:val="0"/>
        <w:adjustRightInd w:val="0"/>
        <w:spacing w:after="0" w:line="240" w:lineRule="auto"/>
        <w:rPr>
          <w:rFonts w:cs="Calibri"/>
          <w:szCs w:val="20"/>
        </w:rPr>
      </w:pPr>
      <w:r>
        <w:rPr>
          <w:rFonts w:cs="Calibri"/>
          <w:szCs w:val="20"/>
        </w:rPr>
        <w:t xml:space="preserve">Copyright © 2018-2020 The Sutton Hoo Ship’s Company. </w:t>
      </w:r>
      <w:r>
        <w:rPr>
          <w:rStyle w:val="stress"/>
          <w:rFonts w:cs="Calibri"/>
          <w:bCs/>
          <w:color w:val="000000"/>
          <w:szCs w:val="20"/>
        </w:rPr>
        <w:t>Permission granted to reproduce for personal and educational use only. Commercial copying, hiring, lending is prohibited.</w:t>
      </w:r>
    </w:p>
    <w:p w14:paraId="04156977" w14:textId="77777777" w:rsidR="0042077E" w:rsidRPr="00DC11B2" w:rsidRDefault="0042077E" w:rsidP="00DC11B2">
      <w:pPr>
        <w:spacing w:after="0" w:line="240" w:lineRule="auto"/>
        <w:rPr>
          <w:szCs w:val="20"/>
          <w:lang w:val="en"/>
        </w:rPr>
      </w:pPr>
    </w:p>
    <w:p w14:paraId="2076176B" w14:textId="77777777" w:rsidR="00DC11B2" w:rsidRPr="00002FC3" w:rsidRDefault="00DC11B2" w:rsidP="00DC11B2">
      <w:pPr>
        <w:pBdr>
          <w:top w:val="nil"/>
          <w:left w:val="nil"/>
          <w:bottom w:val="nil"/>
          <w:right w:val="nil"/>
          <w:between w:val="nil"/>
          <w:bar w:val="nil"/>
        </w:pBdr>
        <w:spacing w:after="0" w:line="240" w:lineRule="auto"/>
      </w:pPr>
      <w:r w:rsidRPr="00DC11B2">
        <w:rPr>
          <w:rFonts w:eastAsia="Arial Unicode MS" w:cs="Calibri"/>
          <w:b/>
          <w:szCs w:val="20"/>
          <w:bdr w:val="nil"/>
          <w:lang w:val="en"/>
        </w:rPr>
        <w:t>Abstract:</w:t>
      </w:r>
      <w:r w:rsidRPr="00DC11B2">
        <w:rPr>
          <w:rFonts w:eastAsia="Arial Unicode MS" w:cs="Calibri"/>
          <w:b/>
          <w:szCs w:val="20"/>
          <w:bdr w:val="nil"/>
          <w:lang w:val="en-US"/>
        </w:rPr>
        <w:t xml:space="preserve"> </w:t>
      </w:r>
      <w:r w:rsidRPr="00002FC3">
        <w:t xml:space="preserve"> Very limited evidence remains regarding the steering arrangements which were used for the Sutton Hoo ship. This paper identifies what that evidence is. It does seem to imply that the boat was steered using a single oar or rudder on the right-hand side. This leaves enormous scope for speculation.</w:t>
      </w:r>
    </w:p>
    <w:p w14:paraId="6D6D2C06" w14:textId="77777777" w:rsidR="00DC11B2" w:rsidRPr="00DC11B2" w:rsidRDefault="00DC11B2" w:rsidP="00DC11B2">
      <w:pPr>
        <w:pBdr>
          <w:top w:val="nil"/>
          <w:left w:val="nil"/>
          <w:bottom w:val="nil"/>
          <w:right w:val="nil"/>
          <w:between w:val="nil"/>
          <w:bar w:val="nil"/>
        </w:pBdr>
        <w:spacing w:after="0" w:line="240" w:lineRule="auto"/>
        <w:rPr>
          <w:rFonts w:eastAsia="Arial Unicode MS" w:cs="Calibri"/>
          <w:b/>
          <w:szCs w:val="20"/>
          <w:bdr w:val="nil"/>
          <w:lang w:val="en-US"/>
        </w:rPr>
      </w:pPr>
    </w:p>
    <w:p w14:paraId="103EDF50" w14:textId="77777777" w:rsidR="00DC11B2" w:rsidRDefault="00DC11B2" w:rsidP="00DC11B2">
      <w:pPr>
        <w:pBdr>
          <w:top w:val="nil"/>
          <w:left w:val="nil"/>
          <w:bottom w:val="nil"/>
          <w:right w:val="nil"/>
          <w:between w:val="nil"/>
          <w:bar w:val="nil"/>
        </w:pBdr>
        <w:spacing w:after="0" w:line="240" w:lineRule="auto"/>
        <w:rPr>
          <w:rFonts w:eastAsia="Arial Unicode MS" w:cs="Calibri"/>
          <w:szCs w:val="20"/>
          <w:bdr w:val="nil"/>
          <w:lang w:val="en-US"/>
        </w:rPr>
      </w:pPr>
      <w:r w:rsidRPr="00DC11B2">
        <w:rPr>
          <w:rFonts w:eastAsia="Arial Unicode MS" w:cs="Calibri"/>
          <w:b/>
          <w:szCs w:val="20"/>
          <w:bdr w:val="nil"/>
          <w:lang w:val="en-US"/>
        </w:rPr>
        <w:t xml:space="preserve">Keywords: </w:t>
      </w:r>
      <w:r w:rsidRPr="00DC11B2">
        <w:rPr>
          <w:rFonts w:eastAsia="Arial Unicode MS" w:cs="Calibri"/>
          <w:szCs w:val="20"/>
          <w:bdr w:val="nil"/>
          <w:lang w:val="en-US"/>
        </w:rPr>
        <w:t>Sutton Hoo ship, steering, rib, quincunx, stern, rudder.</w:t>
      </w:r>
    </w:p>
    <w:p w14:paraId="0A186CA4" w14:textId="77777777" w:rsidR="008A75D6" w:rsidRPr="00DC11B2" w:rsidRDefault="008A75D6" w:rsidP="00DC11B2">
      <w:pPr>
        <w:pBdr>
          <w:top w:val="nil"/>
          <w:left w:val="nil"/>
          <w:bottom w:val="nil"/>
          <w:right w:val="nil"/>
          <w:between w:val="nil"/>
          <w:bar w:val="nil"/>
        </w:pBdr>
        <w:spacing w:after="0" w:line="240" w:lineRule="auto"/>
        <w:rPr>
          <w:rFonts w:eastAsia="Arial Unicode MS" w:cs="Calibri"/>
          <w:szCs w:val="20"/>
          <w:bdr w:val="nil"/>
          <w:lang w:val="en-US"/>
        </w:rPr>
      </w:pPr>
    </w:p>
    <w:p w14:paraId="5709C0B9" w14:textId="77777777" w:rsidR="00DC11B2" w:rsidRPr="00DC11B2" w:rsidRDefault="00DC11B2" w:rsidP="00DC11B2">
      <w:pPr>
        <w:pStyle w:val="Heading1"/>
      </w:pPr>
      <w:r w:rsidRPr="00DC11B2">
        <w:t>Introduction</w:t>
      </w:r>
    </w:p>
    <w:p w14:paraId="2C33700B" w14:textId="77777777" w:rsidR="00DC11B2" w:rsidRPr="00DC11B2" w:rsidRDefault="00DC11B2" w:rsidP="00002FC3">
      <w:pPr>
        <w:rPr>
          <w:rFonts w:cs="Times New Roman"/>
          <w:bdr w:val="nil"/>
          <w:lang w:val="en-US"/>
        </w:rPr>
      </w:pPr>
      <w:proofErr w:type="gramStart"/>
      <w:r w:rsidRPr="00DC11B2">
        <w:rPr>
          <w:bdr w:val="nil"/>
          <w:lang w:val="en-US"/>
        </w:rPr>
        <w:t>Very limited</w:t>
      </w:r>
      <w:proofErr w:type="gramEnd"/>
      <w:r w:rsidRPr="00DC11B2">
        <w:rPr>
          <w:bdr w:val="nil"/>
          <w:lang w:val="en-US"/>
        </w:rPr>
        <w:t xml:space="preserve"> evidence remains regarding the steering arrangements which were used for the Sutton Hoo ship. This paper focuses on what that evidence </w:t>
      </w:r>
      <w:proofErr w:type="gramStart"/>
      <w:r w:rsidRPr="00DC11B2">
        <w:rPr>
          <w:bdr w:val="nil"/>
          <w:lang w:val="en-US"/>
        </w:rPr>
        <w:t>actually is</w:t>
      </w:r>
      <w:proofErr w:type="gramEnd"/>
      <w:r w:rsidRPr="00DC11B2">
        <w:rPr>
          <w:bdr w:val="nil"/>
          <w:lang w:val="en-US"/>
        </w:rPr>
        <w:t xml:space="preserve">. </w:t>
      </w:r>
    </w:p>
    <w:p w14:paraId="4C5E32FB" w14:textId="77777777" w:rsidR="00DC11B2" w:rsidRPr="00DC11B2" w:rsidRDefault="00DC11B2" w:rsidP="00DC11B2">
      <w:pPr>
        <w:pStyle w:val="Heading1"/>
      </w:pPr>
      <w:r w:rsidRPr="00DC11B2">
        <w:t>The 1939 story</w:t>
      </w:r>
    </w:p>
    <w:p w14:paraId="54D6B0FB" w14:textId="77777777" w:rsidR="00DC11B2" w:rsidRDefault="00DC11B2" w:rsidP="00002FC3">
      <w:pPr>
        <w:rPr>
          <w:bdr w:val="nil"/>
          <w:lang w:val="en-US"/>
        </w:rPr>
      </w:pPr>
      <w:r w:rsidRPr="00DC11B2">
        <w:rPr>
          <w:bdr w:val="nil"/>
          <w:lang w:val="en-US"/>
        </w:rPr>
        <w:t xml:space="preserve">Phillips (1940a, p. 189) says, ‘The stern contained some interesting special developments connected with the steering. Ribs 24 and 25 were only 18 in. apart and were clubbed at the starboard side and secured to the skin of the ship by a quincunx arrangement of clench nails 5 in. long.’ (By ‘quincunx arrangement’ Phillips means </w:t>
      </w:r>
      <w:proofErr w:type="gramStart"/>
      <w:r w:rsidRPr="00DC11B2">
        <w:rPr>
          <w:bdr w:val="nil"/>
          <w:lang w:val="en-US"/>
        </w:rPr>
        <w:t>similar to</w:t>
      </w:r>
      <w:proofErr w:type="gramEnd"/>
      <w:r w:rsidRPr="00DC11B2">
        <w:rPr>
          <w:bdr w:val="nil"/>
          <w:lang w:val="en-US"/>
        </w:rPr>
        <w:t xml:space="preserve"> the spots on the side of a die showing a five.)</w:t>
      </w:r>
    </w:p>
    <w:p w14:paraId="34C68C37" w14:textId="77777777" w:rsidR="008A75D6" w:rsidRPr="00DC11B2" w:rsidRDefault="008A75D6" w:rsidP="00002FC3">
      <w:pPr>
        <w:rPr>
          <w:bdr w:val="nil"/>
          <w:lang w:val="en-US"/>
        </w:rPr>
      </w:pPr>
    </w:p>
    <w:p w14:paraId="4B50794E" w14:textId="77777777" w:rsidR="00DC11B2" w:rsidRPr="00DC11B2" w:rsidRDefault="00DC11B2" w:rsidP="00002FC3">
      <w:pPr>
        <w:rPr>
          <w:bdr w:val="nil"/>
          <w:lang w:val="en-US"/>
        </w:rPr>
      </w:pPr>
      <w:r w:rsidRPr="00DC11B2">
        <w:rPr>
          <w:bdr w:val="nil"/>
          <w:lang w:val="en-US"/>
        </w:rPr>
        <w:t xml:space="preserve">The figure below is part of Bruce-Mitford (1975, fig. 325, p. 435), and is here to illustrate the key features. Imagine a vertical, longitudinal section through the </w:t>
      </w:r>
      <w:proofErr w:type="spellStart"/>
      <w:r w:rsidRPr="00DC11B2">
        <w:rPr>
          <w:bdr w:val="nil"/>
          <w:lang w:val="en-US"/>
        </w:rPr>
        <w:t>centre</w:t>
      </w:r>
      <w:proofErr w:type="spellEnd"/>
      <w:r w:rsidRPr="00DC11B2">
        <w:rPr>
          <w:bdr w:val="nil"/>
          <w:lang w:val="en-US"/>
        </w:rPr>
        <w:t xml:space="preserve"> line of the keel, and looking at the interior of the boat.</w:t>
      </w:r>
    </w:p>
    <w:p w14:paraId="694A834B" w14:textId="77777777" w:rsidR="00DC11B2" w:rsidRDefault="00DC11B2" w:rsidP="00002FC3">
      <w:pPr>
        <w:rPr>
          <w:bdr w:val="nil"/>
          <w:lang w:val="en-US"/>
        </w:rPr>
      </w:pPr>
    </w:p>
    <w:p w14:paraId="3FFDE3C9" w14:textId="77777777" w:rsidR="008A75D6" w:rsidRPr="00DC11B2" w:rsidRDefault="008A75D6" w:rsidP="00DC11B2">
      <w:pPr>
        <w:pBdr>
          <w:top w:val="nil"/>
          <w:left w:val="nil"/>
          <w:bottom w:val="nil"/>
          <w:right w:val="nil"/>
          <w:between w:val="nil"/>
          <w:bar w:val="nil"/>
        </w:pBdr>
        <w:spacing w:after="0" w:line="240" w:lineRule="auto"/>
        <w:rPr>
          <w:rFonts w:eastAsia="Arial Unicode MS" w:cs="Times New Roman"/>
          <w:szCs w:val="20"/>
          <w:bdr w:val="nil"/>
          <w:lang w:val="en-US"/>
        </w:rPr>
      </w:pPr>
    </w:p>
    <w:p w14:paraId="6A9BCBE8" w14:textId="77777777" w:rsidR="00DC11B2" w:rsidRPr="00DC11B2" w:rsidRDefault="00DC11B2" w:rsidP="00DC11B2">
      <w:pPr>
        <w:pBdr>
          <w:top w:val="nil"/>
          <w:left w:val="nil"/>
          <w:bottom w:val="nil"/>
          <w:right w:val="nil"/>
          <w:between w:val="nil"/>
          <w:bar w:val="nil"/>
        </w:pBdr>
        <w:spacing w:after="0" w:line="240" w:lineRule="auto"/>
        <w:jc w:val="center"/>
        <w:rPr>
          <w:rFonts w:eastAsia="Arial Unicode MS" w:cs="Times New Roman"/>
          <w:szCs w:val="20"/>
          <w:bdr w:val="nil"/>
          <w:lang w:val="en-US"/>
        </w:rPr>
      </w:pPr>
      <w:r w:rsidRPr="00DC11B2">
        <w:rPr>
          <w:rFonts w:eastAsia="Arial Unicode MS" w:cs="Times New Roman"/>
          <w:noProof/>
          <w:szCs w:val="20"/>
          <w:bdr w:val="nil"/>
          <w:lang w:eastAsia="en-GB"/>
        </w:rPr>
        <w:lastRenderedPageBreak/>
        <w:drawing>
          <wp:inline distT="0" distB="0" distL="0" distR="0" wp14:anchorId="0F3CC866" wp14:editId="29E0A189">
            <wp:extent cx="5285105" cy="3621405"/>
            <wp:effectExtent l="19050" t="19050" r="1079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 stern rudder fix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5105" cy="3621405"/>
                    </a:xfrm>
                    <a:prstGeom prst="rect">
                      <a:avLst/>
                    </a:prstGeom>
                    <a:ln w="12700">
                      <a:solidFill>
                        <a:sysClr val="windowText" lastClr="000000"/>
                      </a:solidFill>
                    </a:ln>
                  </pic:spPr>
                </pic:pic>
              </a:graphicData>
            </a:graphic>
          </wp:inline>
        </w:drawing>
      </w:r>
    </w:p>
    <w:p w14:paraId="75EA6030" w14:textId="77777777" w:rsidR="00DC11B2" w:rsidRDefault="00DC11B2" w:rsidP="00DC11B2">
      <w:pPr>
        <w:pBdr>
          <w:top w:val="nil"/>
          <w:left w:val="nil"/>
          <w:bottom w:val="nil"/>
          <w:right w:val="nil"/>
          <w:between w:val="nil"/>
          <w:bar w:val="nil"/>
        </w:pBdr>
        <w:autoSpaceDE w:val="0"/>
        <w:autoSpaceDN w:val="0"/>
        <w:adjustRightInd w:val="0"/>
        <w:spacing w:after="0" w:line="240" w:lineRule="auto"/>
        <w:jc w:val="right"/>
        <w:rPr>
          <w:rFonts w:eastAsia="Arial Unicode MS" w:cstheme="minorHAnsi"/>
          <w:i/>
          <w:szCs w:val="20"/>
          <w:bdr w:val="nil"/>
          <w:lang w:val="en-US"/>
        </w:rPr>
      </w:pPr>
      <w:r w:rsidRPr="00DC11B2">
        <w:rPr>
          <w:rFonts w:eastAsia="Arial Unicode MS" w:cstheme="minorHAnsi"/>
          <w:i/>
          <w:szCs w:val="20"/>
          <w:bdr w:val="nil"/>
          <w:lang w:val="en-US"/>
        </w:rPr>
        <w:t>© Trustees of the British Museum</w:t>
      </w:r>
    </w:p>
    <w:p w14:paraId="3B791AA2" w14:textId="77777777" w:rsidR="00DC11B2" w:rsidRPr="00DC11B2" w:rsidRDefault="00DC11B2" w:rsidP="00DC11B2">
      <w:pPr>
        <w:pBdr>
          <w:top w:val="nil"/>
          <w:left w:val="nil"/>
          <w:bottom w:val="nil"/>
          <w:right w:val="nil"/>
          <w:between w:val="nil"/>
          <w:bar w:val="nil"/>
        </w:pBdr>
        <w:spacing w:after="0" w:line="240" w:lineRule="auto"/>
        <w:rPr>
          <w:rFonts w:eastAsia="Arial Unicode MS" w:cs="Times New Roman"/>
          <w:szCs w:val="20"/>
          <w:bdr w:val="nil"/>
          <w:lang w:val="en-US"/>
        </w:rPr>
      </w:pPr>
    </w:p>
    <w:p w14:paraId="498AB607" w14:textId="0DF0960F" w:rsidR="00DC11B2" w:rsidRPr="00DC11B2" w:rsidRDefault="00DC11B2" w:rsidP="00002FC3">
      <w:pPr>
        <w:rPr>
          <w:bdr w:val="nil"/>
          <w:lang w:val="en-US"/>
        </w:rPr>
      </w:pPr>
      <w:r w:rsidRPr="00DC11B2">
        <w:rPr>
          <w:bdr w:val="nil"/>
          <w:lang w:val="en-US"/>
        </w:rPr>
        <w:t>Phillips 1940a and 1940b give similar descriptions. They all say that both rib 24 and 25 had the distinctive quincunx of rivets. The diagram above shows only 24 with the quincunx, because this was disputed in 1966-7.</w:t>
      </w:r>
    </w:p>
    <w:p w14:paraId="6D70CDD8" w14:textId="61B97B90" w:rsidR="00DC11B2" w:rsidRPr="00DC11B2" w:rsidRDefault="00DC11B2" w:rsidP="00002FC3">
      <w:pPr>
        <w:rPr>
          <w:bdr w:val="nil"/>
          <w:lang w:val="en-US"/>
        </w:rPr>
      </w:pPr>
      <w:r w:rsidRPr="00DC11B2">
        <w:rPr>
          <w:bdr w:val="nil"/>
          <w:lang w:val="en-US"/>
        </w:rPr>
        <w:t xml:space="preserve">Phillips’ diary for Wednesday 16 August, as recorded in Bruce-Mitford (1975, p. 745), says, ‘It was found that not only the most forward of the three ribs high in the stern had been strengthened on the starboard side in connection with the oars </w:t>
      </w:r>
      <w:r w:rsidRPr="00DC11B2">
        <w:rPr>
          <w:i/>
          <w:bdr w:val="nil"/>
          <w:lang w:val="en-US"/>
        </w:rPr>
        <w:t xml:space="preserve">but that the middle one of the three </w:t>
      </w:r>
      <w:r w:rsidRPr="00DC11B2">
        <w:rPr>
          <w:bdr w:val="nil"/>
          <w:lang w:val="en-US"/>
        </w:rPr>
        <w:t>[rib 25]</w:t>
      </w:r>
      <w:r w:rsidRPr="00DC11B2">
        <w:rPr>
          <w:i/>
          <w:bdr w:val="nil"/>
          <w:lang w:val="en-US"/>
        </w:rPr>
        <w:t xml:space="preserve"> had a similar if slighter arrangement.</w:t>
      </w:r>
      <w:r w:rsidRPr="00DC11B2">
        <w:rPr>
          <w:bdr w:val="nil"/>
          <w:lang w:val="en-US"/>
        </w:rPr>
        <w:t>’</w:t>
      </w:r>
    </w:p>
    <w:p w14:paraId="5B0A5B10" w14:textId="23C63368" w:rsidR="00DC11B2" w:rsidRPr="00DC11B2" w:rsidRDefault="00DC11B2" w:rsidP="00002FC3">
      <w:pPr>
        <w:rPr>
          <w:bdr w:val="nil"/>
          <w:lang w:val="en-US"/>
        </w:rPr>
      </w:pPr>
      <w:r w:rsidRPr="00DC11B2">
        <w:rPr>
          <w:bdr w:val="nil"/>
          <w:lang w:val="en-US"/>
        </w:rPr>
        <w:t xml:space="preserve">Phillips’ entry for Wednesday 23 August says, ‘It was also found that no more remains </w:t>
      </w:r>
      <w:proofErr w:type="spellStart"/>
      <w:r w:rsidRPr="00DC11B2">
        <w:rPr>
          <w:bdr w:val="nil"/>
          <w:lang w:val="en-US"/>
        </w:rPr>
        <w:t>recognisable</w:t>
      </w:r>
      <w:proofErr w:type="spellEnd"/>
      <w:r w:rsidRPr="00DC11B2">
        <w:rPr>
          <w:bdr w:val="nil"/>
          <w:lang w:val="en-US"/>
        </w:rPr>
        <w:t xml:space="preserve"> on the outside of the boat on the starboard side of the stern where there </w:t>
      </w:r>
      <w:proofErr w:type="gramStart"/>
      <w:r w:rsidRPr="00DC11B2">
        <w:rPr>
          <w:bdr w:val="nil"/>
          <w:lang w:val="en-US"/>
        </w:rPr>
        <w:t>was</w:t>
      </w:r>
      <w:proofErr w:type="gramEnd"/>
      <w:r w:rsidRPr="00DC11B2">
        <w:rPr>
          <w:bdr w:val="nil"/>
          <w:lang w:val="en-US"/>
        </w:rPr>
        <w:t xml:space="preserve"> extra strengthening ribs for the attachment of the steering oar. </w:t>
      </w:r>
      <w:r w:rsidRPr="00DC11B2">
        <w:rPr>
          <w:i/>
          <w:bdr w:val="nil"/>
          <w:lang w:val="en-US"/>
        </w:rPr>
        <w:t>There was no wooden button …</w:t>
      </w:r>
      <w:r w:rsidRPr="00DC11B2">
        <w:rPr>
          <w:bdr w:val="nil"/>
          <w:lang w:val="en-US"/>
        </w:rPr>
        <w:t xml:space="preserve">’ </w:t>
      </w:r>
    </w:p>
    <w:p w14:paraId="39D2BD66" w14:textId="05AEEC6F" w:rsidR="00DC11B2" w:rsidRPr="00DC11B2" w:rsidRDefault="00DC11B2" w:rsidP="00002FC3">
      <w:pPr>
        <w:rPr>
          <w:bdr w:val="nil"/>
          <w:lang w:val="en-US"/>
        </w:rPr>
      </w:pPr>
      <w:r w:rsidRPr="00DC11B2">
        <w:rPr>
          <w:bdr w:val="nil"/>
          <w:lang w:val="en-US"/>
        </w:rPr>
        <w:t>Phillips 1940a, 1940b and 1940c all say that no trace of a steering oar or rudder was found, nor any trace of what might have fastened such an item.</w:t>
      </w:r>
    </w:p>
    <w:p w14:paraId="1FF7476D" w14:textId="22B11506" w:rsidR="00DC11B2" w:rsidRPr="00DC11B2" w:rsidRDefault="00DC11B2" w:rsidP="00002FC3">
      <w:pPr>
        <w:rPr>
          <w:bdr w:val="nil"/>
          <w:lang w:val="en-US"/>
        </w:rPr>
      </w:pPr>
      <w:r w:rsidRPr="00DC11B2">
        <w:rPr>
          <w:bdr w:val="nil"/>
          <w:lang w:val="en-US"/>
        </w:rPr>
        <w:t xml:space="preserve">Crosley, 1943, has two drawings, which are identical to those produced for detail J in Science Museum, 1939: </w:t>
      </w:r>
      <w:r w:rsidR="00002FC3">
        <w:rPr>
          <w:bdr w:val="nil"/>
          <w:lang w:val="en-US"/>
        </w:rPr>
        <w:tab/>
      </w:r>
      <w:r w:rsidRPr="00DC11B2">
        <w:rPr>
          <w:bdr w:val="nil"/>
          <w:lang w:val="en-US"/>
        </w:rPr>
        <w:t xml:space="preserve"> </w:t>
      </w:r>
    </w:p>
    <w:p w14:paraId="6C7BEB60" w14:textId="77777777" w:rsidR="00DC11B2" w:rsidRPr="00DC11B2" w:rsidRDefault="00DC11B2" w:rsidP="00002FC3">
      <w:pPr>
        <w:pStyle w:val="ListParagraph"/>
        <w:numPr>
          <w:ilvl w:val="0"/>
          <w:numId w:val="10"/>
        </w:numPr>
      </w:pPr>
      <w:r w:rsidRPr="00DC11B2">
        <w:t xml:space="preserve">Fig. 13 shows a ‘steerage frame bolt’ with a 5 in. long shank of ½ in. diameter, with a ⅜ in. deep head and a slightly angled rove. The main view seems to indicate that such a bolt came from the top two of either rib 24 or rib 25. </w:t>
      </w:r>
    </w:p>
    <w:p w14:paraId="6901A65A" w14:textId="77777777" w:rsidR="00DC11B2" w:rsidRPr="00DC11B2" w:rsidRDefault="00DC11B2" w:rsidP="00002FC3">
      <w:pPr>
        <w:pStyle w:val="ListParagraph"/>
        <w:numPr>
          <w:ilvl w:val="0"/>
          <w:numId w:val="10"/>
        </w:numPr>
      </w:pPr>
      <w:r w:rsidRPr="00DC11B2">
        <w:t xml:space="preserve">Fig.14 shows the starboard head of rib 24 with its quincunx of rivets, the upper two rivets passing through the gunwale, and the lower three through strake 8. Measurements are given to the nearest sixteenth of an inch. </w:t>
      </w:r>
    </w:p>
    <w:p w14:paraId="63A886E7" w14:textId="60E5FDC5" w:rsidR="00DC11B2" w:rsidRPr="00DC11B2" w:rsidRDefault="00DC11B2" w:rsidP="00002FC3">
      <w:pPr>
        <w:rPr>
          <w:bdr w:val="nil"/>
          <w:lang w:val="en-US"/>
        </w:rPr>
      </w:pPr>
      <w:r w:rsidRPr="00DC11B2">
        <w:rPr>
          <w:bdr w:val="nil"/>
          <w:lang w:val="en-US"/>
        </w:rPr>
        <w:lastRenderedPageBreak/>
        <w:t>On p.</w:t>
      </w:r>
      <w:r w:rsidR="00002FC3">
        <w:rPr>
          <w:bdr w:val="nil"/>
          <w:lang w:val="en-US"/>
        </w:rPr>
        <w:t xml:space="preserve"> </w:t>
      </w:r>
      <w:r w:rsidRPr="00DC11B2">
        <w:rPr>
          <w:bdr w:val="nil"/>
          <w:lang w:val="en-US"/>
        </w:rPr>
        <w:t>114 Crosley says, ‘It will be noticed that the last rib at the ship’s stern is vertical whilst all the other ribs are mostly at right angles to the keel line at their respective positions. This vertical rib may be thus placed to serve the additional purpose of the framing of a seat for the steersman of the ship.’ This could be taken as an obvious remark, but we have not seen it elsewhere in the record.</w:t>
      </w:r>
    </w:p>
    <w:p w14:paraId="534C24DB" w14:textId="77777777" w:rsidR="00DC11B2" w:rsidRPr="00DC11B2" w:rsidRDefault="00DC11B2" w:rsidP="00002FC3">
      <w:pPr>
        <w:rPr>
          <w:bdr w:val="nil"/>
          <w:lang w:val="en-US"/>
        </w:rPr>
      </w:pPr>
      <w:r w:rsidRPr="00DC11B2">
        <w:rPr>
          <w:bdr w:val="nil"/>
          <w:lang w:val="en-US"/>
        </w:rPr>
        <w:t xml:space="preserve">Philips (1940a, p. 190) says, ‘The gunwale lines of the ship, which in plan show graceful re-entrant curves fore and aft, run almost parallel as they approach the stern, and it is difficult to believe that this feature ended in a sharp point as in the Nydam boat. It may be suggested that it had a small rounded stern.’ </w:t>
      </w:r>
      <w:r w:rsidRPr="00DC11B2">
        <w:rPr>
          <w:rFonts w:cs="Calibri"/>
          <w:color w:val="000000"/>
          <w:bdr w:val="nil"/>
          <w:lang w:val="en-US"/>
        </w:rPr>
        <w:t xml:space="preserve">[Phillips probably means the Nydam oak ship, of circa AD 320, described in Bruce-Mitford, 1975, and widely covered in the literature. ‘Nydam boat’ usually means the smaller companion found with it, made from fir.] </w:t>
      </w:r>
      <w:r w:rsidRPr="00DC11B2">
        <w:rPr>
          <w:bdr w:val="nil"/>
          <w:lang w:val="en-US"/>
        </w:rPr>
        <w:t>Philips (1940b, p. 351) and (1940c, p. 26) and run a similar theme. Anderson, 1942, talks of plank-spreading and argues against this.</w:t>
      </w:r>
    </w:p>
    <w:p w14:paraId="2B2ED6B4" w14:textId="77777777" w:rsidR="00DC11B2" w:rsidRPr="00DC11B2" w:rsidRDefault="00DC11B2" w:rsidP="00DC11B2">
      <w:pPr>
        <w:pStyle w:val="Heading1"/>
      </w:pPr>
      <w:r w:rsidRPr="00DC11B2">
        <w:t>The 1966-7 investigation</w:t>
      </w:r>
    </w:p>
    <w:p w14:paraId="037BC5F6" w14:textId="034F1FB8" w:rsidR="00DC11B2" w:rsidRPr="00DC11B2" w:rsidRDefault="00002FC3" w:rsidP="00002FC3">
      <w:pPr>
        <w:rPr>
          <w:bdr w:val="nil"/>
          <w:lang w:val="en-US"/>
        </w:rPr>
      </w:pPr>
      <w:r>
        <w:rPr>
          <w:bdr w:val="nil"/>
          <w:lang w:val="en-US"/>
        </w:rPr>
        <w:t>Evans</w:t>
      </w:r>
      <w:r w:rsidR="00DC11B2" w:rsidRPr="00DC11B2">
        <w:rPr>
          <w:bdr w:val="nil"/>
          <w:lang w:val="en-US"/>
        </w:rPr>
        <w:t xml:space="preserve"> (1975, p. 406-410) is ‘</w:t>
      </w:r>
      <w:r w:rsidR="00DC11B2" w:rsidRPr="00DC11B2">
        <w:rPr>
          <w:i/>
          <w:bdr w:val="nil"/>
          <w:lang w:val="en-US"/>
        </w:rPr>
        <w:t>Section 7: The steering system</w:t>
      </w:r>
      <w:r w:rsidR="003A0C10">
        <w:rPr>
          <w:bdr w:val="nil"/>
          <w:lang w:val="en-US"/>
        </w:rPr>
        <w:t>’. Sh</w:t>
      </w:r>
      <w:r w:rsidR="00DC11B2" w:rsidRPr="00DC11B2">
        <w:rPr>
          <w:bdr w:val="nil"/>
          <w:lang w:val="en-US"/>
        </w:rPr>
        <w:t>e starts by saying that there is not much to add to Philips’ account, and makes it clear that the system had been destroyed during World War II. They were dependent on the photographic record from 1939 and a single surviving rivet from the rib 24 quincunx.</w:t>
      </w:r>
    </w:p>
    <w:p w14:paraId="3E6617A7" w14:textId="0D88EB12" w:rsidR="00DC11B2" w:rsidRPr="00DC11B2" w:rsidRDefault="00DC11B2" w:rsidP="00002FC3">
      <w:pPr>
        <w:rPr>
          <w:bdr w:val="nil"/>
          <w:lang w:val="en-US"/>
        </w:rPr>
      </w:pPr>
      <w:r w:rsidRPr="00DC11B2">
        <w:rPr>
          <w:bdr w:val="nil"/>
          <w:lang w:val="en-US"/>
        </w:rPr>
        <w:t>The 1939 photo, fig. 311, p. 406, is a good general view, with a tracing opposite, fig, 312, p.</w:t>
      </w:r>
      <w:r w:rsidR="00002FC3">
        <w:rPr>
          <w:bdr w:val="nil"/>
          <w:lang w:val="en-US"/>
        </w:rPr>
        <w:t xml:space="preserve"> </w:t>
      </w:r>
      <w:r w:rsidRPr="00DC11B2">
        <w:rPr>
          <w:bdr w:val="nil"/>
          <w:lang w:val="en-US"/>
        </w:rPr>
        <w:t>407. Figures 313 and 314 on the following pages are photos which show more detail of the ‘steering complex’, the heads of ribs 24 and 25.</w:t>
      </w:r>
    </w:p>
    <w:p w14:paraId="1DC15657" w14:textId="67BE6F90" w:rsidR="00DC11B2" w:rsidRPr="00DC11B2" w:rsidRDefault="00002FC3" w:rsidP="00002FC3">
      <w:pPr>
        <w:rPr>
          <w:bdr w:val="nil"/>
          <w:lang w:val="en-US"/>
        </w:rPr>
      </w:pPr>
      <w:r>
        <w:rPr>
          <w:bdr w:val="nil"/>
          <w:lang w:val="en-US"/>
        </w:rPr>
        <w:t>Evans</w:t>
      </w:r>
      <w:r w:rsidR="00DC11B2" w:rsidRPr="00DC11B2">
        <w:rPr>
          <w:bdr w:val="nil"/>
          <w:lang w:val="en-US"/>
        </w:rPr>
        <w:t xml:space="preserve"> claims, </w:t>
      </w:r>
      <w:r w:rsidR="00DC11B2" w:rsidRPr="00DC11B2">
        <w:rPr>
          <w:i/>
          <w:bdr w:val="nil"/>
          <w:lang w:val="en-US"/>
        </w:rPr>
        <w:t>pace</w:t>
      </w:r>
      <w:r w:rsidR="00DC11B2" w:rsidRPr="00DC11B2">
        <w:rPr>
          <w:bdr w:val="nil"/>
          <w:lang w:val="en-US"/>
        </w:rPr>
        <w:t xml:space="preserve"> Phillips, that rib 25 did not have a quincunx of rivets – ‘Its club head was secured to the gunwale by certainly two, but no more than three, rivets (fig. 313), arranged in an inverted triangle.’ The photos look quite convincing. Also rib 25 does look less substantial than rib 24.</w:t>
      </w:r>
    </w:p>
    <w:p w14:paraId="0AE44DBB" w14:textId="7CF2E6B0" w:rsidR="00DC11B2" w:rsidRPr="00DC11B2" w:rsidRDefault="00DC11B2" w:rsidP="00002FC3">
      <w:pPr>
        <w:rPr>
          <w:bdr w:val="nil"/>
          <w:lang w:val="en-US"/>
        </w:rPr>
      </w:pPr>
      <w:r w:rsidRPr="00DC11B2">
        <w:rPr>
          <w:bdr w:val="nil"/>
          <w:lang w:val="en-US"/>
        </w:rPr>
        <w:t>The pattern of the quincunx in the tracing shows the central rivet misleadingly high when compared with fig.</w:t>
      </w:r>
      <w:r w:rsidR="00002FC3">
        <w:rPr>
          <w:bdr w:val="nil"/>
          <w:lang w:val="en-US"/>
        </w:rPr>
        <w:t xml:space="preserve"> </w:t>
      </w:r>
      <w:r w:rsidRPr="00DC11B2">
        <w:rPr>
          <w:bdr w:val="nil"/>
          <w:lang w:val="en-US"/>
        </w:rPr>
        <w:t>314, or detail J of Science Museum, 1939. This is probably because the tracing is not rendering the concavity of the head of rib 24 adequately.</w:t>
      </w:r>
    </w:p>
    <w:p w14:paraId="14CA118A" w14:textId="241AE497" w:rsidR="00DC11B2" w:rsidRPr="00DC11B2" w:rsidRDefault="00DC11B2" w:rsidP="00002FC3">
      <w:pPr>
        <w:rPr>
          <w:bdr w:val="nil"/>
          <w:lang w:val="en-US"/>
        </w:rPr>
      </w:pPr>
      <w:r w:rsidRPr="00DC11B2">
        <w:rPr>
          <w:bdr w:val="nil"/>
          <w:lang w:val="en-US"/>
        </w:rPr>
        <w:t xml:space="preserve">The single surviving rivet came from lower aft of the </w:t>
      </w:r>
      <w:proofErr w:type="gramStart"/>
      <w:r w:rsidRPr="00DC11B2">
        <w:rPr>
          <w:bdr w:val="nil"/>
          <w:lang w:val="en-US"/>
        </w:rPr>
        <w:t>quincunx, and</w:t>
      </w:r>
      <w:proofErr w:type="gramEnd"/>
      <w:r w:rsidRPr="00DC11B2">
        <w:rPr>
          <w:bdr w:val="nil"/>
          <w:lang w:val="en-US"/>
        </w:rPr>
        <w:t xml:space="preserve"> was 4.4 in. between head and rove (p. 408). It was slightly curved, ‘almost certainly due to pressure.’  The vertical wood grain, characteristic of the rib, showed for 3.1 in. </w:t>
      </w:r>
    </w:p>
    <w:p w14:paraId="1BFE3B6A" w14:textId="1B007E1D" w:rsidR="00DC11B2" w:rsidRPr="00DC11B2" w:rsidRDefault="00DC11B2" w:rsidP="00002FC3">
      <w:pPr>
        <w:rPr>
          <w:bdr w:val="nil"/>
          <w:lang w:val="en-US"/>
        </w:rPr>
      </w:pPr>
      <w:r w:rsidRPr="00DC11B2">
        <w:rPr>
          <w:bdr w:val="nil"/>
          <w:lang w:val="en-US"/>
        </w:rPr>
        <w:t xml:space="preserve">This leaves 1.3 in. for the strake. The angle of the rove is vertical, which may suggest that the thickness of the head of the rib remains the same higher up. </w:t>
      </w:r>
      <w:r w:rsidR="00002FC3">
        <w:rPr>
          <w:bdr w:val="nil"/>
          <w:lang w:val="en-US"/>
        </w:rPr>
        <w:t>Evans</w:t>
      </w:r>
      <w:r w:rsidRPr="00DC11B2">
        <w:rPr>
          <w:bdr w:val="nil"/>
          <w:lang w:val="en-US"/>
        </w:rPr>
        <w:t xml:space="preserve"> implies that this rivet went through the gunwale strake, but all the pictures show that the lower three rivets passed through strake 8.</w:t>
      </w:r>
    </w:p>
    <w:p w14:paraId="654838EC" w14:textId="04DAF66D" w:rsidR="00DC11B2" w:rsidRPr="00DC11B2" w:rsidRDefault="00DC11B2" w:rsidP="00002FC3">
      <w:pPr>
        <w:rPr>
          <w:bdr w:val="nil"/>
          <w:lang w:val="en-US"/>
        </w:rPr>
      </w:pPr>
      <w:r w:rsidRPr="00DC11B2">
        <w:rPr>
          <w:bdr w:val="nil"/>
          <w:lang w:val="en-US"/>
        </w:rPr>
        <w:t xml:space="preserve">Fig. 312, the tracing, makes it </w:t>
      </w:r>
      <w:proofErr w:type="gramStart"/>
      <w:r w:rsidRPr="00DC11B2">
        <w:rPr>
          <w:bdr w:val="nil"/>
          <w:lang w:val="en-US"/>
        </w:rPr>
        <w:t>very clear</w:t>
      </w:r>
      <w:proofErr w:type="gramEnd"/>
      <w:r w:rsidRPr="00DC11B2">
        <w:rPr>
          <w:bdr w:val="nil"/>
          <w:lang w:val="en-US"/>
        </w:rPr>
        <w:t xml:space="preserve"> that there was a gunwale spike on the starboard side, just forward of rib 24. Bruce-Mitford (1975, p. 417) says that this fits in awkwardly with theories about tholes, adding, ‘This may be some local arrangement to do with the steering mechanism.’ </w:t>
      </w:r>
    </w:p>
    <w:p w14:paraId="1EBCA0F6" w14:textId="71D955E5" w:rsidR="00DC11B2" w:rsidRPr="00DC11B2" w:rsidRDefault="00DC11B2" w:rsidP="00002FC3">
      <w:pPr>
        <w:rPr>
          <w:bdr w:val="nil"/>
          <w:lang w:val="en-US"/>
        </w:rPr>
      </w:pPr>
      <w:r w:rsidRPr="00DC11B2">
        <w:rPr>
          <w:bdr w:val="nil"/>
          <w:lang w:val="en-US"/>
        </w:rPr>
        <w:t xml:space="preserve">When discussing the problem of understanding the hood-ends in the bow, </w:t>
      </w:r>
      <w:r w:rsidR="00002FC3">
        <w:rPr>
          <w:bdr w:val="nil"/>
          <w:lang w:val="en-US"/>
        </w:rPr>
        <w:t>Evans</w:t>
      </w:r>
      <w:r w:rsidRPr="00DC11B2">
        <w:rPr>
          <w:bdr w:val="nil"/>
          <w:lang w:val="en-US"/>
        </w:rPr>
        <w:t xml:space="preserve"> (1975, p. 388) says, ‘The situation is a little different in the stern where the planking has sprung away from the stern-post and creates an illusion of a</w:t>
      </w:r>
      <w:r w:rsidR="00002FC3">
        <w:rPr>
          <w:bdr w:val="nil"/>
          <w:lang w:val="en-US"/>
        </w:rPr>
        <w:t xml:space="preserve"> small semi-circular stern.’ Her</w:t>
      </w:r>
      <w:r w:rsidRPr="00DC11B2">
        <w:rPr>
          <w:bdr w:val="nil"/>
          <w:lang w:val="en-US"/>
        </w:rPr>
        <w:t xml:space="preserve"> interpretation of the 1939 photos therefore implies that Philips’ (and maybe Crosley’s) first-hand impressions should be treated cautiously.</w:t>
      </w:r>
    </w:p>
    <w:p w14:paraId="4577C513" w14:textId="77777777" w:rsidR="00DC11B2" w:rsidRPr="00DC11B2" w:rsidRDefault="00DC11B2" w:rsidP="00DC11B2">
      <w:pPr>
        <w:pStyle w:val="Heading1"/>
      </w:pPr>
      <w:r w:rsidRPr="00DC11B2">
        <w:lastRenderedPageBreak/>
        <w:t>Limited interpretation</w:t>
      </w:r>
    </w:p>
    <w:p w14:paraId="35C98CF3" w14:textId="5F2C6280" w:rsidR="00DC11B2" w:rsidRPr="00DC11B2" w:rsidRDefault="00DC11B2" w:rsidP="00002FC3">
      <w:pPr>
        <w:rPr>
          <w:bdr w:val="nil"/>
          <w:lang w:val="en-US"/>
        </w:rPr>
      </w:pPr>
      <w:r w:rsidRPr="00DC11B2">
        <w:rPr>
          <w:bdr w:val="nil"/>
          <w:lang w:val="en-US"/>
        </w:rPr>
        <w:t>There is not much in the way of hard evidence concerning the steering arrangements. However, the ribs do appear to be asymmetrical. A plausible explanation for this is that the boat was steered, in some manner or other, using a single oar or rudder on the right-hand side.</w:t>
      </w:r>
    </w:p>
    <w:p w14:paraId="43D5BCAC" w14:textId="720BFA9A" w:rsidR="00DC11B2" w:rsidRPr="00DC11B2" w:rsidRDefault="00002FC3" w:rsidP="00002FC3">
      <w:pPr>
        <w:rPr>
          <w:bdr w:val="nil"/>
          <w:lang w:val="en-US"/>
        </w:rPr>
      </w:pPr>
      <w:r>
        <w:rPr>
          <w:bdr w:val="nil"/>
          <w:lang w:val="en-US"/>
        </w:rPr>
        <w:t>Evans</w:t>
      </w:r>
      <w:r w:rsidR="00DC11B2" w:rsidRPr="00DC11B2">
        <w:rPr>
          <w:bdr w:val="nil"/>
          <w:lang w:val="en-US"/>
        </w:rPr>
        <w:t xml:space="preserve"> (1975, p. 373), discussing the way ribs were attached for the Graveney and Grestedbro boats, and for the Tudor clinker-built </w:t>
      </w:r>
      <w:proofErr w:type="spellStart"/>
      <w:r w:rsidR="00DC11B2" w:rsidRPr="00DC11B2">
        <w:rPr>
          <w:bdr w:val="nil"/>
          <w:lang w:val="en-US"/>
        </w:rPr>
        <w:t>Blackfriars</w:t>
      </w:r>
      <w:proofErr w:type="spellEnd"/>
      <w:r w:rsidR="00DC11B2" w:rsidRPr="00DC11B2">
        <w:rPr>
          <w:bdr w:val="nil"/>
          <w:lang w:val="en-US"/>
        </w:rPr>
        <w:t xml:space="preserve"> III wreck, says, ‘It is perhaps possible to imagine that these boats represent a conservative, but continuous, boat-building tradition outside the Viking sphere of influence.’ Also, the rectangular section of the ribs could suggest that there was a legacy from a Roman shipbuilding tradition. The Roman Mainz ships, which may have had a similar function to the Sutton Hoo ship, used distinctive double rudders. That seems to be ruled out, and something closer to that seen for the Nydam Ship, or other reconstructions in the Scandinavian tradition, seem to fit more comfortably.</w:t>
      </w:r>
    </w:p>
    <w:p w14:paraId="79B3DDB6" w14:textId="77777777" w:rsidR="00DC11B2" w:rsidRPr="00DC11B2" w:rsidRDefault="00DC11B2" w:rsidP="00002FC3">
      <w:pPr>
        <w:rPr>
          <w:bdr w:val="nil"/>
          <w:lang w:val="en-US"/>
        </w:rPr>
      </w:pPr>
      <w:r w:rsidRPr="00DC11B2">
        <w:rPr>
          <w:bdr w:val="nil"/>
          <w:lang w:val="en-US"/>
        </w:rPr>
        <w:t xml:space="preserve">If this is accepted, there remains scope for all manner of speculation. None of the sources quoted, for example, </w:t>
      </w:r>
      <w:proofErr w:type="gramStart"/>
      <w:r w:rsidRPr="00DC11B2">
        <w:rPr>
          <w:bdr w:val="nil"/>
          <w:lang w:val="en-US"/>
        </w:rPr>
        <w:t>are able to</w:t>
      </w:r>
      <w:proofErr w:type="gramEnd"/>
      <w:r w:rsidRPr="00DC11B2">
        <w:rPr>
          <w:bdr w:val="nil"/>
          <w:lang w:val="en-US"/>
        </w:rPr>
        <w:t xml:space="preserve"> resist this temptation. The scope for speculation could possibly be limited after extensive trials of </w:t>
      </w:r>
      <w:proofErr w:type="gramStart"/>
      <w:r w:rsidRPr="00DC11B2">
        <w:rPr>
          <w:bdr w:val="nil"/>
          <w:lang w:val="en-US"/>
        </w:rPr>
        <w:t>a number of</w:t>
      </w:r>
      <w:proofErr w:type="gramEnd"/>
      <w:r w:rsidRPr="00DC11B2">
        <w:rPr>
          <w:bdr w:val="nil"/>
          <w:lang w:val="en-US"/>
        </w:rPr>
        <w:t xml:space="preserve"> potential steering arrangements on a reconstruction.</w:t>
      </w:r>
    </w:p>
    <w:p w14:paraId="044D770C" w14:textId="77777777" w:rsidR="00DC11B2" w:rsidRPr="00DC11B2" w:rsidRDefault="00DC11B2" w:rsidP="00DC11B2">
      <w:pPr>
        <w:pStyle w:val="Heading1"/>
      </w:pPr>
      <w:r w:rsidRPr="00DC11B2">
        <w:t>Conclusions</w:t>
      </w:r>
    </w:p>
    <w:p w14:paraId="2ADCB870" w14:textId="77777777" w:rsidR="00DC11B2" w:rsidRPr="00DC11B2" w:rsidRDefault="00DC11B2" w:rsidP="00002FC3">
      <w:pPr>
        <w:rPr>
          <w:bdr w:val="nil"/>
          <w:lang w:val="en-US"/>
        </w:rPr>
      </w:pPr>
      <w:proofErr w:type="gramStart"/>
      <w:r w:rsidRPr="00DC11B2">
        <w:rPr>
          <w:bdr w:val="nil"/>
          <w:lang w:val="en-US"/>
        </w:rPr>
        <w:t>Very limited</w:t>
      </w:r>
      <w:proofErr w:type="gramEnd"/>
      <w:r w:rsidRPr="00DC11B2">
        <w:rPr>
          <w:bdr w:val="nil"/>
          <w:lang w:val="en-US"/>
        </w:rPr>
        <w:t xml:space="preserve"> evidence remains regarding the steering arrangements which were used for the Sutton Hoo ship. This paper identifies what that evidence is. It does seem to imply that the boat was steered using a single oar or rudder on the right-hand side. This leaves enormous scope for speculation, which it may be possible to limits after trials on a reconstruction.</w:t>
      </w:r>
    </w:p>
    <w:p w14:paraId="709C798D" w14:textId="77777777" w:rsidR="00DC11B2" w:rsidRDefault="00DC11B2" w:rsidP="00DC11B2">
      <w:pPr>
        <w:pStyle w:val="Heading1"/>
      </w:pPr>
      <w:r w:rsidRPr="00DC11B2">
        <w:t>History</w:t>
      </w:r>
    </w:p>
    <w:p w14:paraId="5DBEF327" w14:textId="77777777" w:rsidR="002B5FD2" w:rsidRPr="002B5FD2" w:rsidRDefault="002B5FD2" w:rsidP="002B5FD2"/>
    <w:tbl>
      <w:tblPr>
        <w:tblStyle w:val="TableGrid"/>
        <w:tblW w:w="0" w:type="auto"/>
        <w:tblLook w:val="04A0" w:firstRow="1" w:lastRow="0" w:firstColumn="1" w:lastColumn="0" w:noHBand="0" w:noVBand="1"/>
      </w:tblPr>
      <w:tblGrid>
        <w:gridCol w:w="1384"/>
        <w:gridCol w:w="992"/>
        <w:gridCol w:w="1701"/>
        <w:gridCol w:w="5165"/>
      </w:tblGrid>
      <w:tr w:rsidR="00DC11B2" w:rsidRPr="00DC11B2" w14:paraId="6D11727A" w14:textId="77777777" w:rsidTr="001E2258">
        <w:tc>
          <w:tcPr>
            <w:tcW w:w="1384" w:type="dxa"/>
          </w:tcPr>
          <w:p w14:paraId="3DF00066" w14:textId="77777777" w:rsidR="00DC11B2" w:rsidRPr="00DC11B2" w:rsidRDefault="00DC11B2" w:rsidP="00DC11B2">
            <w:pPr>
              <w:spacing w:after="0" w:line="240" w:lineRule="auto"/>
              <w:rPr>
                <w:b/>
                <w:szCs w:val="20"/>
                <w:lang w:val="en-US" w:eastAsia="en-GB"/>
              </w:rPr>
            </w:pPr>
            <w:r w:rsidRPr="00DC11B2">
              <w:rPr>
                <w:b/>
                <w:szCs w:val="20"/>
                <w:lang w:val="en-US" w:eastAsia="en-GB"/>
              </w:rPr>
              <w:t>Status</w:t>
            </w:r>
          </w:p>
        </w:tc>
        <w:tc>
          <w:tcPr>
            <w:tcW w:w="992" w:type="dxa"/>
          </w:tcPr>
          <w:p w14:paraId="3B4C0B5E" w14:textId="77777777" w:rsidR="00DC11B2" w:rsidRPr="00DC11B2" w:rsidRDefault="00DC11B2" w:rsidP="00DC11B2">
            <w:pPr>
              <w:spacing w:after="0" w:line="240" w:lineRule="auto"/>
              <w:rPr>
                <w:b/>
                <w:szCs w:val="20"/>
                <w:lang w:val="en-US" w:eastAsia="en-GB"/>
              </w:rPr>
            </w:pPr>
            <w:r w:rsidRPr="00DC11B2">
              <w:rPr>
                <w:b/>
                <w:szCs w:val="20"/>
                <w:lang w:val="en-US" w:eastAsia="en-GB"/>
              </w:rPr>
              <w:t>Date</w:t>
            </w:r>
          </w:p>
        </w:tc>
        <w:tc>
          <w:tcPr>
            <w:tcW w:w="1701" w:type="dxa"/>
          </w:tcPr>
          <w:p w14:paraId="6F5CE578" w14:textId="77777777" w:rsidR="00DC11B2" w:rsidRPr="00DC11B2" w:rsidRDefault="00DC11B2" w:rsidP="00DC11B2">
            <w:pPr>
              <w:spacing w:after="0" w:line="240" w:lineRule="auto"/>
              <w:rPr>
                <w:b/>
                <w:szCs w:val="20"/>
                <w:lang w:val="en-US" w:eastAsia="en-GB"/>
              </w:rPr>
            </w:pPr>
            <w:r w:rsidRPr="00DC11B2">
              <w:rPr>
                <w:b/>
                <w:szCs w:val="20"/>
                <w:lang w:val="en-US" w:eastAsia="en-GB"/>
              </w:rPr>
              <w:t>Author</w:t>
            </w:r>
          </w:p>
        </w:tc>
        <w:tc>
          <w:tcPr>
            <w:tcW w:w="5165" w:type="dxa"/>
          </w:tcPr>
          <w:p w14:paraId="59DC2201" w14:textId="77777777" w:rsidR="00DC11B2" w:rsidRPr="00DC11B2" w:rsidRDefault="00DC11B2" w:rsidP="00DC11B2">
            <w:pPr>
              <w:spacing w:after="0" w:line="240" w:lineRule="auto"/>
              <w:rPr>
                <w:b/>
                <w:szCs w:val="20"/>
                <w:lang w:val="en-US" w:eastAsia="en-GB"/>
              </w:rPr>
            </w:pPr>
            <w:r w:rsidRPr="00DC11B2">
              <w:rPr>
                <w:b/>
                <w:szCs w:val="20"/>
                <w:lang w:val="en-US" w:eastAsia="en-GB"/>
              </w:rPr>
              <w:t>Details of change</w:t>
            </w:r>
          </w:p>
        </w:tc>
      </w:tr>
      <w:tr w:rsidR="00DC11B2" w:rsidRPr="00DC11B2" w14:paraId="141C6A77" w14:textId="77777777" w:rsidTr="001E2258">
        <w:trPr>
          <w:trHeight w:val="726"/>
        </w:trPr>
        <w:tc>
          <w:tcPr>
            <w:tcW w:w="1384" w:type="dxa"/>
          </w:tcPr>
          <w:p w14:paraId="5161A4A9" w14:textId="77777777" w:rsidR="00DC11B2" w:rsidRPr="00DC11B2" w:rsidRDefault="00DC11B2" w:rsidP="00DC11B2">
            <w:pPr>
              <w:spacing w:after="0" w:line="240" w:lineRule="auto"/>
              <w:rPr>
                <w:rFonts w:cstheme="minorHAnsi"/>
                <w:szCs w:val="20"/>
                <w:lang w:val="en-US"/>
              </w:rPr>
            </w:pPr>
            <w:r w:rsidRPr="00DC11B2">
              <w:rPr>
                <w:rFonts w:cstheme="minorHAnsi"/>
                <w:szCs w:val="20"/>
                <w:lang w:val="en-US"/>
              </w:rPr>
              <w:t>Published for Symposium.</w:t>
            </w:r>
          </w:p>
          <w:p w14:paraId="29F6C86E" w14:textId="77777777" w:rsidR="00DC11B2" w:rsidRPr="00DC11B2" w:rsidRDefault="00DC11B2" w:rsidP="00DC11B2">
            <w:pPr>
              <w:spacing w:after="0" w:line="240" w:lineRule="auto"/>
              <w:rPr>
                <w:szCs w:val="20"/>
                <w:lang w:val="en-US" w:eastAsia="en-GB"/>
              </w:rPr>
            </w:pPr>
          </w:p>
        </w:tc>
        <w:tc>
          <w:tcPr>
            <w:tcW w:w="992" w:type="dxa"/>
          </w:tcPr>
          <w:p w14:paraId="7B73E00D" w14:textId="77777777" w:rsidR="00DC11B2" w:rsidRPr="00DC11B2" w:rsidRDefault="00DC11B2" w:rsidP="00DC11B2">
            <w:pPr>
              <w:spacing w:after="0" w:line="240" w:lineRule="auto"/>
              <w:rPr>
                <w:szCs w:val="20"/>
                <w:lang w:val="en-US" w:eastAsia="en-GB"/>
              </w:rPr>
            </w:pPr>
            <w:r w:rsidRPr="00DC11B2">
              <w:rPr>
                <w:szCs w:val="20"/>
                <w:lang w:val="en-US" w:eastAsia="en-GB"/>
              </w:rPr>
              <w:t>6/10/18</w:t>
            </w:r>
          </w:p>
        </w:tc>
        <w:tc>
          <w:tcPr>
            <w:tcW w:w="1701" w:type="dxa"/>
          </w:tcPr>
          <w:p w14:paraId="2767467D" w14:textId="77777777" w:rsidR="00DC11B2" w:rsidRPr="00DC11B2" w:rsidRDefault="00DC11B2" w:rsidP="00DC11B2">
            <w:pPr>
              <w:spacing w:after="0" w:line="240" w:lineRule="auto"/>
              <w:rPr>
                <w:rFonts w:cstheme="minorHAnsi"/>
                <w:szCs w:val="20"/>
                <w:lang w:val="en-US"/>
              </w:rPr>
            </w:pPr>
            <w:r w:rsidRPr="00DC11B2">
              <w:rPr>
                <w:rFonts w:cstheme="minorHAnsi"/>
                <w:szCs w:val="20"/>
                <w:lang w:val="en-US"/>
              </w:rPr>
              <w:t>Paul Constantine</w:t>
            </w:r>
          </w:p>
          <w:p w14:paraId="4007F550" w14:textId="77777777" w:rsidR="00DC11B2" w:rsidRPr="00DC11B2" w:rsidRDefault="00DC11B2" w:rsidP="00DC11B2">
            <w:pPr>
              <w:spacing w:after="0" w:line="240" w:lineRule="auto"/>
              <w:rPr>
                <w:szCs w:val="20"/>
                <w:lang w:val="en-US" w:eastAsia="en-GB"/>
              </w:rPr>
            </w:pPr>
            <w:r w:rsidRPr="00DC11B2">
              <w:rPr>
                <w:rFonts w:cstheme="minorHAnsi"/>
                <w:szCs w:val="20"/>
                <w:lang w:val="en-US"/>
              </w:rPr>
              <w:t>Joe Startin</w:t>
            </w:r>
          </w:p>
        </w:tc>
        <w:tc>
          <w:tcPr>
            <w:tcW w:w="5165" w:type="dxa"/>
          </w:tcPr>
          <w:p w14:paraId="0C5AD7FB" w14:textId="77777777" w:rsidR="00DC11B2" w:rsidRPr="00DC11B2" w:rsidRDefault="00DC11B2" w:rsidP="00DC11B2">
            <w:pPr>
              <w:spacing w:after="0" w:line="240" w:lineRule="auto"/>
              <w:rPr>
                <w:szCs w:val="20"/>
                <w:lang w:val="en-US" w:eastAsia="en-GB"/>
              </w:rPr>
            </w:pPr>
            <w:r w:rsidRPr="00DC11B2">
              <w:rPr>
                <w:szCs w:val="20"/>
                <w:lang w:val="en-US" w:eastAsia="en-GB"/>
              </w:rPr>
              <w:t>Published after two drafts</w:t>
            </w:r>
          </w:p>
        </w:tc>
      </w:tr>
      <w:tr w:rsidR="00DC11B2" w:rsidRPr="00DC11B2" w14:paraId="2393D948" w14:textId="77777777" w:rsidTr="001E2258">
        <w:trPr>
          <w:trHeight w:val="443"/>
        </w:trPr>
        <w:tc>
          <w:tcPr>
            <w:tcW w:w="1384" w:type="dxa"/>
          </w:tcPr>
          <w:p w14:paraId="212D0623" w14:textId="77777777" w:rsidR="00DC11B2" w:rsidRPr="00DC11B2" w:rsidRDefault="00DC11B2" w:rsidP="00DC11B2">
            <w:pPr>
              <w:spacing w:after="0" w:line="240" w:lineRule="auto"/>
              <w:rPr>
                <w:rFonts w:cstheme="minorHAnsi"/>
                <w:szCs w:val="20"/>
                <w:lang w:val="en-US"/>
              </w:rPr>
            </w:pPr>
            <w:r w:rsidRPr="00DC11B2">
              <w:rPr>
                <w:rFonts w:cstheme="minorHAnsi"/>
                <w:szCs w:val="20"/>
                <w:lang w:val="en-US"/>
              </w:rPr>
              <w:t>Draft 0.1</w:t>
            </w:r>
          </w:p>
          <w:p w14:paraId="57513B50" w14:textId="77777777" w:rsidR="00DC11B2" w:rsidRPr="00DC11B2" w:rsidRDefault="00DC11B2" w:rsidP="00DC11B2">
            <w:pPr>
              <w:spacing w:after="0" w:line="240" w:lineRule="auto"/>
              <w:rPr>
                <w:szCs w:val="20"/>
                <w:lang w:val="en-US" w:eastAsia="en-GB"/>
              </w:rPr>
            </w:pPr>
          </w:p>
        </w:tc>
        <w:tc>
          <w:tcPr>
            <w:tcW w:w="992" w:type="dxa"/>
          </w:tcPr>
          <w:p w14:paraId="625D5AA8" w14:textId="77777777" w:rsidR="00DC11B2" w:rsidRPr="00DC11B2" w:rsidRDefault="00DC11B2" w:rsidP="00DC11B2">
            <w:pPr>
              <w:spacing w:after="0" w:line="240" w:lineRule="auto"/>
              <w:rPr>
                <w:szCs w:val="20"/>
                <w:lang w:val="en-US" w:eastAsia="en-GB"/>
              </w:rPr>
            </w:pPr>
            <w:r w:rsidRPr="00DC11B2">
              <w:rPr>
                <w:szCs w:val="20"/>
                <w:lang w:val="en-US" w:eastAsia="en-GB"/>
              </w:rPr>
              <w:t>23/2/19</w:t>
            </w:r>
          </w:p>
        </w:tc>
        <w:tc>
          <w:tcPr>
            <w:tcW w:w="1701" w:type="dxa"/>
          </w:tcPr>
          <w:p w14:paraId="326BBCC5" w14:textId="77777777" w:rsidR="00DC11B2" w:rsidRPr="00DC11B2" w:rsidRDefault="00DC11B2" w:rsidP="00DC11B2">
            <w:pPr>
              <w:spacing w:after="0" w:line="240" w:lineRule="auto"/>
              <w:rPr>
                <w:szCs w:val="20"/>
                <w:lang w:val="en-US" w:eastAsia="en-GB"/>
              </w:rPr>
            </w:pPr>
            <w:r w:rsidRPr="00DC11B2">
              <w:rPr>
                <w:szCs w:val="20"/>
                <w:lang w:val="en-US" w:eastAsia="en-GB"/>
              </w:rPr>
              <w:t>Joe Startin</w:t>
            </w:r>
          </w:p>
        </w:tc>
        <w:tc>
          <w:tcPr>
            <w:tcW w:w="5165" w:type="dxa"/>
          </w:tcPr>
          <w:p w14:paraId="6A358DF5" w14:textId="77777777" w:rsidR="00DC11B2" w:rsidRPr="00DC11B2" w:rsidRDefault="00DC11B2" w:rsidP="00DC11B2">
            <w:pPr>
              <w:spacing w:after="0" w:line="240" w:lineRule="auto"/>
              <w:rPr>
                <w:szCs w:val="20"/>
                <w:lang w:val="en-US" w:eastAsia="en-GB"/>
              </w:rPr>
            </w:pPr>
            <w:r w:rsidRPr="00DC11B2">
              <w:rPr>
                <w:szCs w:val="20"/>
                <w:lang w:val="en-US" w:eastAsia="en-GB"/>
              </w:rPr>
              <w:t>Added a History section</w:t>
            </w:r>
          </w:p>
        </w:tc>
      </w:tr>
      <w:tr w:rsidR="00DC11B2" w:rsidRPr="00DC11B2" w14:paraId="0ECB9277" w14:textId="77777777" w:rsidTr="001E2258">
        <w:trPr>
          <w:trHeight w:val="443"/>
        </w:trPr>
        <w:tc>
          <w:tcPr>
            <w:tcW w:w="1384" w:type="dxa"/>
          </w:tcPr>
          <w:p w14:paraId="7A035A7F" w14:textId="77777777" w:rsidR="00DC11B2" w:rsidRPr="00DC11B2" w:rsidRDefault="00DC11B2" w:rsidP="00DC11B2">
            <w:pPr>
              <w:spacing w:after="0" w:line="240" w:lineRule="auto"/>
              <w:rPr>
                <w:rFonts w:cstheme="minorHAnsi"/>
                <w:szCs w:val="20"/>
                <w:lang w:val="en-US"/>
              </w:rPr>
            </w:pPr>
            <w:r w:rsidRPr="00DC11B2">
              <w:rPr>
                <w:rFonts w:cstheme="minorHAnsi"/>
                <w:szCs w:val="20"/>
                <w:lang w:val="en-US"/>
              </w:rPr>
              <w:t>Issue 1.0</w:t>
            </w:r>
          </w:p>
        </w:tc>
        <w:tc>
          <w:tcPr>
            <w:tcW w:w="992" w:type="dxa"/>
          </w:tcPr>
          <w:p w14:paraId="6DB3B4F1" w14:textId="77777777" w:rsidR="00DC11B2" w:rsidRPr="00DC11B2" w:rsidRDefault="00DC11B2" w:rsidP="00DC11B2">
            <w:pPr>
              <w:spacing w:after="0" w:line="240" w:lineRule="auto"/>
              <w:rPr>
                <w:szCs w:val="20"/>
                <w:lang w:val="en-US" w:eastAsia="en-GB"/>
              </w:rPr>
            </w:pPr>
            <w:r w:rsidRPr="00DC11B2">
              <w:rPr>
                <w:szCs w:val="20"/>
                <w:lang w:val="en-US" w:eastAsia="en-GB"/>
              </w:rPr>
              <w:t>6/3/19</w:t>
            </w:r>
          </w:p>
        </w:tc>
        <w:tc>
          <w:tcPr>
            <w:tcW w:w="1701" w:type="dxa"/>
          </w:tcPr>
          <w:p w14:paraId="223176AA" w14:textId="77777777" w:rsidR="00DC11B2" w:rsidRPr="00DC11B2" w:rsidRDefault="00DC11B2" w:rsidP="00DC11B2">
            <w:pPr>
              <w:spacing w:after="0" w:line="240" w:lineRule="auto"/>
              <w:rPr>
                <w:szCs w:val="20"/>
                <w:lang w:val="en-US" w:eastAsia="en-GB"/>
              </w:rPr>
            </w:pPr>
            <w:r w:rsidRPr="00DC11B2">
              <w:rPr>
                <w:szCs w:val="20"/>
                <w:lang w:val="en-US" w:eastAsia="en-GB"/>
              </w:rPr>
              <w:t>Joe Startin</w:t>
            </w:r>
          </w:p>
        </w:tc>
        <w:tc>
          <w:tcPr>
            <w:tcW w:w="5165" w:type="dxa"/>
          </w:tcPr>
          <w:p w14:paraId="5EA22E00" w14:textId="77777777" w:rsidR="00DC11B2" w:rsidRPr="00DC11B2" w:rsidRDefault="00DC11B2" w:rsidP="00DC11B2">
            <w:pPr>
              <w:spacing w:after="0" w:line="240" w:lineRule="auto"/>
              <w:rPr>
                <w:szCs w:val="20"/>
                <w:lang w:val="en-US" w:eastAsia="en-GB"/>
              </w:rPr>
            </w:pPr>
            <w:r w:rsidRPr="00DC11B2">
              <w:rPr>
                <w:szCs w:val="20"/>
                <w:lang w:val="en-US" w:eastAsia="en-GB"/>
              </w:rPr>
              <w:t>Explained ‘quincunx’. Clarifications around Nydam ship/boat. Section 4, eased the inference from asymmetrical ribs, and mentioned how trials might put some limits on speculation.</w:t>
            </w:r>
          </w:p>
        </w:tc>
      </w:tr>
      <w:tr w:rsidR="001A0F0E" w14:paraId="15DB8855" w14:textId="77777777" w:rsidTr="001A0F0E">
        <w:trPr>
          <w:trHeight w:val="726"/>
        </w:trPr>
        <w:tc>
          <w:tcPr>
            <w:tcW w:w="1384" w:type="dxa"/>
            <w:hideMark/>
          </w:tcPr>
          <w:p w14:paraId="58D554D3" w14:textId="77777777" w:rsidR="001A0F0E" w:rsidRDefault="001A0F0E">
            <w:pPr>
              <w:spacing w:after="0" w:line="240" w:lineRule="auto"/>
              <w:rPr>
                <w:rFonts w:eastAsia="Calibri" w:cs="Calibri"/>
              </w:rPr>
            </w:pPr>
            <w:r>
              <w:rPr>
                <w:rFonts w:eastAsia="Calibri" w:cs="Calibri"/>
              </w:rPr>
              <w:t>Draft 1.1</w:t>
            </w:r>
          </w:p>
        </w:tc>
        <w:tc>
          <w:tcPr>
            <w:tcW w:w="992" w:type="dxa"/>
            <w:hideMark/>
          </w:tcPr>
          <w:p w14:paraId="0B2401BD" w14:textId="77777777" w:rsidR="001A0F0E" w:rsidRDefault="001A0F0E">
            <w:pPr>
              <w:spacing w:after="0" w:line="240" w:lineRule="auto"/>
              <w:rPr>
                <w:rFonts w:eastAsia="Calibri" w:cs="Times New Roman"/>
                <w:lang w:eastAsia="en-GB"/>
              </w:rPr>
            </w:pPr>
            <w:r>
              <w:rPr>
                <w:rFonts w:eastAsia="Calibri" w:cs="Times New Roman"/>
                <w:lang w:eastAsia="en-GB"/>
              </w:rPr>
              <w:t>16/4/20</w:t>
            </w:r>
          </w:p>
        </w:tc>
        <w:tc>
          <w:tcPr>
            <w:tcW w:w="1701" w:type="dxa"/>
            <w:hideMark/>
          </w:tcPr>
          <w:p w14:paraId="7F637664" w14:textId="77777777" w:rsidR="001A0F0E" w:rsidRDefault="001A0F0E">
            <w:pPr>
              <w:spacing w:after="0" w:line="240" w:lineRule="auto"/>
              <w:rPr>
                <w:rFonts w:eastAsia="Calibri" w:cs="Calibri"/>
              </w:rPr>
            </w:pPr>
            <w:r>
              <w:rPr>
                <w:rFonts w:eastAsia="Calibri" w:cs="Calibri"/>
              </w:rPr>
              <w:t>Joe Startin</w:t>
            </w:r>
          </w:p>
        </w:tc>
        <w:tc>
          <w:tcPr>
            <w:tcW w:w="5165" w:type="dxa"/>
            <w:hideMark/>
          </w:tcPr>
          <w:p w14:paraId="25C1C627" w14:textId="77777777" w:rsidR="001A0F0E" w:rsidRDefault="001A0F0E">
            <w:pPr>
              <w:spacing w:after="0" w:line="240" w:lineRule="auto"/>
              <w:rPr>
                <w:rFonts w:eastAsia="Calibri" w:cs="Times New Roman"/>
              </w:rPr>
            </w:pPr>
            <w:r>
              <w:rPr>
                <w:rFonts w:eastAsia="Calibri" w:cs="Times New Roman"/>
              </w:rPr>
              <w:t>Added copyright notice at beginning.</w:t>
            </w:r>
          </w:p>
        </w:tc>
      </w:tr>
    </w:tbl>
    <w:p w14:paraId="32BE9841" w14:textId="77777777" w:rsidR="00DC11B2" w:rsidRPr="00DC11B2" w:rsidRDefault="00DC11B2" w:rsidP="00DC11B2">
      <w:pPr>
        <w:pBdr>
          <w:top w:val="nil"/>
          <w:left w:val="nil"/>
          <w:bottom w:val="nil"/>
          <w:right w:val="nil"/>
          <w:between w:val="nil"/>
          <w:bar w:val="nil"/>
        </w:pBdr>
        <w:spacing w:after="0" w:line="240" w:lineRule="auto"/>
        <w:rPr>
          <w:rFonts w:eastAsia="Arial Unicode MS" w:cs="Times New Roman"/>
          <w:szCs w:val="20"/>
          <w:bdr w:val="nil"/>
          <w:lang w:val="en-US" w:eastAsia="en-GB"/>
        </w:rPr>
      </w:pPr>
    </w:p>
    <w:p w14:paraId="3E2AF9E6" w14:textId="77777777" w:rsidR="00DC11B2" w:rsidRPr="00DC11B2" w:rsidRDefault="00DC11B2" w:rsidP="00DC11B2">
      <w:pPr>
        <w:pStyle w:val="Heading1"/>
      </w:pPr>
      <w:r w:rsidRPr="00DC11B2">
        <w:t>References</w:t>
      </w:r>
    </w:p>
    <w:p w14:paraId="11C1B025" w14:textId="77777777" w:rsidR="00DC11B2" w:rsidRPr="00DC11B2" w:rsidRDefault="00DC11B2" w:rsidP="009A645A">
      <w:pPr>
        <w:rPr>
          <w:bdr w:val="nil"/>
          <w:lang w:val="en-US"/>
        </w:rPr>
      </w:pPr>
      <w:r w:rsidRPr="00DC11B2">
        <w:rPr>
          <w:bdr w:val="nil"/>
          <w:lang w:val="en-US"/>
        </w:rPr>
        <w:t xml:space="preserve">ANDERSON, R.  C., 1942. The Sutton Hoo ship, </w:t>
      </w:r>
      <w:r w:rsidRPr="00DC11B2">
        <w:rPr>
          <w:i/>
          <w:bdr w:val="nil"/>
          <w:lang w:val="en-US"/>
        </w:rPr>
        <w:t>Notes: The Mariner’s Mirror</w:t>
      </w:r>
      <w:r w:rsidRPr="00DC11B2">
        <w:rPr>
          <w:bdr w:val="nil"/>
          <w:lang w:val="en-US"/>
        </w:rPr>
        <w:t xml:space="preserve">, 28 (1), 83-5 </w:t>
      </w:r>
    </w:p>
    <w:p w14:paraId="4E8F28C6" w14:textId="7986E891" w:rsidR="00DC11B2" w:rsidRPr="00DC11B2" w:rsidRDefault="00DC11B2" w:rsidP="009A645A">
      <w:pPr>
        <w:rPr>
          <w:rFonts w:cs="Calibri"/>
          <w:color w:val="000000"/>
          <w:bdr w:val="nil"/>
          <w:lang w:val="en-US"/>
        </w:rPr>
      </w:pPr>
      <w:r w:rsidRPr="00DC11B2">
        <w:rPr>
          <w:rFonts w:cs="Calibri"/>
          <w:color w:val="000000"/>
          <w:bdr w:val="nil"/>
          <w:lang w:val="en-US"/>
        </w:rPr>
        <w:t>BRUCE-MITFORD, R., 1975.</w:t>
      </w:r>
      <w:r w:rsidRPr="00DC11B2">
        <w:rPr>
          <w:rFonts w:cs="Calibri"/>
          <w:i/>
          <w:color w:val="000000"/>
          <w:bdr w:val="nil"/>
          <w:lang w:val="en-US"/>
        </w:rPr>
        <w:t xml:space="preserve"> The Sutton Hoo Ship Burial, Volume I. </w:t>
      </w:r>
      <w:r w:rsidR="00002FC3">
        <w:rPr>
          <w:rFonts w:cs="Calibri"/>
          <w:color w:val="000000"/>
          <w:bdr w:val="nil"/>
          <w:lang w:val="en-US"/>
        </w:rPr>
        <w:t>London. British Museum</w:t>
      </w:r>
    </w:p>
    <w:p w14:paraId="651C09A5" w14:textId="77777777" w:rsidR="00DC11B2" w:rsidRDefault="00DC11B2" w:rsidP="009A645A">
      <w:pPr>
        <w:rPr>
          <w:rFonts w:cstheme="minorHAnsi"/>
          <w:bdr w:val="nil"/>
          <w:lang w:val="en-US"/>
        </w:rPr>
      </w:pPr>
      <w:r w:rsidRPr="00DC11B2">
        <w:rPr>
          <w:rFonts w:cs="Calibri"/>
          <w:color w:val="000000"/>
          <w:bdr w:val="nil"/>
          <w:lang w:val="en-US"/>
        </w:rPr>
        <w:lastRenderedPageBreak/>
        <w:t xml:space="preserve">CROSLEY, A.S., 1942. </w:t>
      </w:r>
      <w:r w:rsidRPr="00DC11B2">
        <w:rPr>
          <w:rFonts w:cstheme="minorHAnsi"/>
          <w:bdr w:val="nil"/>
          <w:lang w:val="en-US"/>
        </w:rPr>
        <w:t xml:space="preserve">Survey of the 6th Century Saxon Burial Ship, </w:t>
      </w:r>
      <w:r w:rsidRPr="00DC11B2">
        <w:rPr>
          <w:rFonts w:cstheme="minorHAnsi"/>
          <w:i/>
          <w:bdr w:val="nil"/>
          <w:lang w:val="en-US"/>
        </w:rPr>
        <w:t>Transactions of the Newcomen Society</w:t>
      </w:r>
      <w:r w:rsidRPr="00DC11B2">
        <w:rPr>
          <w:rFonts w:cstheme="minorHAnsi"/>
          <w:bdr w:val="nil"/>
          <w:lang w:val="en-US"/>
        </w:rPr>
        <w:t>, 23(1), 109-116</w:t>
      </w:r>
    </w:p>
    <w:p w14:paraId="1A0EF477" w14:textId="77777777" w:rsidR="00002FC3" w:rsidRDefault="00002FC3" w:rsidP="00002FC3">
      <w:pPr>
        <w:shd w:val="clear" w:color="auto" w:fill="FFFFFF"/>
        <w:spacing w:after="0" w:line="240" w:lineRule="auto"/>
        <w:rPr>
          <w:rFonts w:eastAsia="Times New Roman" w:cs="Calibri"/>
          <w:color w:val="000000"/>
          <w:szCs w:val="20"/>
          <w:lang w:eastAsia="en-GB"/>
        </w:rPr>
      </w:pPr>
      <w:r>
        <w:rPr>
          <w:rFonts w:eastAsia="Times New Roman" w:cs="Calibri"/>
          <w:color w:val="000000"/>
          <w:szCs w:val="20"/>
          <w:lang w:eastAsia="en-GB"/>
        </w:rPr>
        <w:t>EVANS A. C., 1975. The Ship. In: BRUCE-MITFORD R. (ed.), 1975.</w:t>
      </w:r>
      <w:r>
        <w:rPr>
          <w:rFonts w:eastAsia="Times New Roman" w:cs="Calibri"/>
          <w:i/>
          <w:color w:val="000000"/>
          <w:szCs w:val="20"/>
          <w:lang w:eastAsia="en-GB"/>
        </w:rPr>
        <w:t xml:space="preserve"> The Sutton Hoo Ship Burial, Volume I. </w:t>
      </w:r>
      <w:r>
        <w:rPr>
          <w:rFonts w:eastAsia="Times New Roman" w:cs="Calibri"/>
          <w:color w:val="000000"/>
          <w:szCs w:val="20"/>
          <w:lang w:eastAsia="en-GB"/>
        </w:rPr>
        <w:t>London. British Museum, 353-413</w:t>
      </w:r>
    </w:p>
    <w:p w14:paraId="4AC52D28" w14:textId="77777777" w:rsidR="00002FC3" w:rsidRDefault="00002FC3" w:rsidP="00002FC3">
      <w:pPr>
        <w:shd w:val="clear" w:color="auto" w:fill="FFFFFF"/>
        <w:spacing w:after="0" w:line="240" w:lineRule="auto"/>
        <w:rPr>
          <w:rFonts w:eastAsia="Times New Roman" w:cs="Calibri"/>
          <w:color w:val="000000"/>
          <w:szCs w:val="20"/>
          <w:lang w:eastAsia="en-GB"/>
        </w:rPr>
      </w:pPr>
    </w:p>
    <w:p w14:paraId="7FAAF759" w14:textId="28448A57" w:rsidR="00DC11B2" w:rsidRPr="00DC11B2" w:rsidRDefault="00DC11B2" w:rsidP="009A645A">
      <w:pPr>
        <w:rPr>
          <w:rFonts w:cs="Calibri"/>
          <w:color w:val="000000"/>
          <w:bdr w:val="nil"/>
          <w:lang w:val="en-US"/>
        </w:rPr>
      </w:pPr>
      <w:r w:rsidRPr="00DC11B2">
        <w:rPr>
          <w:rFonts w:cs="Calibri"/>
          <w:color w:val="000000"/>
          <w:bdr w:val="nil"/>
          <w:lang w:val="en-US"/>
        </w:rPr>
        <w:t xml:space="preserve">PHILLIPS, C. W., 1940a. The Excavation of the Sutton Hoo Ship-burial, </w:t>
      </w:r>
      <w:r w:rsidR="009A645A" w:rsidRPr="009A645A">
        <w:rPr>
          <w:rFonts w:cs="Calibri"/>
          <w:i/>
          <w:color w:val="000000"/>
          <w:bdr w:val="nil"/>
          <w:lang w:val="en-US"/>
        </w:rPr>
        <w:t xml:space="preserve">The </w:t>
      </w:r>
      <w:r w:rsidRPr="009A645A">
        <w:rPr>
          <w:rFonts w:cs="Calibri"/>
          <w:i/>
          <w:color w:val="000000"/>
          <w:bdr w:val="nil"/>
          <w:lang w:val="en-US"/>
        </w:rPr>
        <w:t>A</w:t>
      </w:r>
      <w:r w:rsidRPr="00DC11B2">
        <w:rPr>
          <w:rFonts w:cs="Calibri"/>
          <w:i/>
          <w:color w:val="000000"/>
          <w:bdr w:val="nil"/>
          <w:lang w:val="en-US"/>
        </w:rPr>
        <w:t>ntiquaries Journal</w:t>
      </w:r>
      <w:r w:rsidRPr="00DC11B2">
        <w:rPr>
          <w:rFonts w:cs="Calibri"/>
          <w:color w:val="000000"/>
          <w:bdr w:val="nil"/>
          <w:lang w:val="en-US"/>
        </w:rPr>
        <w:t xml:space="preserve">, </w:t>
      </w:r>
      <w:r w:rsidRPr="00DC11B2">
        <w:rPr>
          <w:rFonts w:cs="Calibri"/>
          <w:b/>
          <w:color w:val="000000"/>
          <w:bdr w:val="nil"/>
          <w:lang w:val="en-US"/>
        </w:rPr>
        <w:t>XX</w:t>
      </w:r>
      <w:r w:rsidRPr="00DC11B2">
        <w:rPr>
          <w:rFonts w:cs="Calibri"/>
          <w:color w:val="000000"/>
          <w:bdr w:val="nil"/>
          <w:lang w:val="en-US"/>
        </w:rPr>
        <w:t xml:space="preserve"> (2), 149-202</w:t>
      </w:r>
    </w:p>
    <w:p w14:paraId="5CE00D90" w14:textId="77777777" w:rsidR="00DC11B2" w:rsidRPr="00DC11B2" w:rsidRDefault="00DC11B2" w:rsidP="009A645A">
      <w:pPr>
        <w:rPr>
          <w:bdr w:val="nil"/>
          <w:lang w:val="en-US"/>
        </w:rPr>
      </w:pPr>
      <w:r w:rsidRPr="00DC11B2">
        <w:rPr>
          <w:bdr w:val="nil"/>
          <w:lang w:val="en-US"/>
        </w:rPr>
        <w:t xml:space="preserve">PHILLIPS, C. W., 1940b. The Sutton Hoo Burial Ship, </w:t>
      </w:r>
      <w:r w:rsidRPr="00DC11B2">
        <w:rPr>
          <w:i/>
          <w:bdr w:val="nil"/>
          <w:lang w:val="en-US"/>
        </w:rPr>
        <w:t>The Mariner’s Mirror</w:t>
      </w:r>
      <w:r w:rsidRPr="00DC11B2">
        <w:rPr>
          <w:bdr w:val="nil"/>
          <w:lang w:val="en-US"/>
        </w:rPr>
        <w:t>, 26 (4), 345-355</w:t>
      </w:r>
    </w:p>
    <w:p w14:paraId="1A752D73" w14:textId="77777777" w:rsidR="00DC11B2" w:rsidRPr="00DC11B2" w:rsidRDefault="00DC11B2" w:rsidP="009A645A">
      <w:pPr>
        <w:rPr>
          <w:bdr w:val="nil"/>
          <w:lang w:val="en-US"/>
        </w:rPr>
      </w:pPr>
      <w:r w:rsidRPr="00DC11B2">
        <w:rPr>
          <w:bdr w:val="nil"/>
          <w:lang w:val="en-US"/>
        </w:rPr>
        <w:t xml:space="preserve">PHILLIPS, C. W., 1940c. The Excavation of the Sutton Hoo Ship-burial, </w:t>
      </w:r>
      <w:r w:rsidRPr="00DC11B2">
        <w:rPr>
          <w:i/>
          <w:bdr w:val="nil"/>
          <w:lang w:val="en-US"/>
        </w:rPr>
        <w:t>Antiquity</w:t>
      </w:r>
      <w:r w:rsidRPr="00DC11B2">
        <w:rPr>
          <w:bdr w:val="nil"/>
          <w:lang w:val="en-US"/>
        </w:rPr>
        <w:t xml:space="preserve">, </w:t>
      </w:r>
      <w:r w:rsidRPr="00DC11B2">
        <w:rPr>
          <w:b/>
          <w:bdr w:val="nil"/>
          <w:lang w:val="en-US"/>
        </w:rPr>
        <w:t>XIV</w:t>
      </w:r>
      <w:r w:rsidRPr="00DC11B2">
        <w:rPr>
          <w:bdr w:val="nil"/>
          <w:lang w:val="en-US"/>
        </w:rPr>
        <w:t xml:space="preserve">, 6-27  </w:t>
      </w:r>
    </w:p>
    <w:p w14:paraId="1C5D49FB" w14:textId="1657C355" w:rsidR="00DC11B2" w:rsidRPr="00DC11B2" w:rsidRDefault="00DC11B2" w:rsidP="009A645A">
      <w:pPr>
        <w:rPr>
          <w:bdr w:val="nil"/>
          <w:lang w:val="en-US"/>
        </w:rPr>
      </w:pPr>
      <w:r w:rsidRPr="00DC11B2">
        <w:rPr>
          <w:rFonts w:cs="Calibri"/>
          <w:color w:val="000000"/>
          <w:bdr w:val="nil"/>
          <w:lang w:val="en-US"/>
        </w:rPr>
        <w:t>SCIENCE MUSEUM, 1939. Drawing No 2012/B, Provisional Drawing, 2 Sheets, Sheet 2</w:t>
      </w:r>
      <w:r w:rsidR="00002FC3">
        <w:rPr>
          <w:rFonts w:cs="Calibri"/>
          <w:color w:val="000000"/>
          <w:bdr w:val="nil"/>
          <w:lang w:val="en-US"/>
        </w:rPr>
        <w:t>. Colchester and Ipswich Museum</w:t>
      </w:r>
    </w:p>
    <w:p w14:paraId="41EBD450" w14:textId="77777777" w:rsidR="00DC11B2" w:rsidRPr="00DC11B2" w:rsidRDefault="00DC11B2" w:rsidP="00DC11B2">
      <w:pPr>
        <w:pBdr>
          <w:top w:val="nil"/>
          <w:left w:val="nil"/>
          <w:bottom w:val="nil"/>
          <w:right w:val="nil"/>
          <w:between w:val="nil"/>
          <w:bar w:val="nil"/>
        </w:pBdr>
        <w:spacing w:after="0" w:line="240" w:lineRule="auto"/>
        <w:ind w:right="-7"/>
        <w:rPr>
          <w:rFonts w:eastAsia="Helvetica" w:cs="Helvetica"/>
          <w:color w:val="121746"/>
          <w:szCs w:val="20"/>
          <w:u w:color="000000"/>
          <w:bdr w:val="nil"/>
          <w:lang w:val="en-US"/>
        </w:rPr>
      </w:pPr>
    </w:p>
    <w:sectPr w:rsidR="00DC11B2" w:rsidRPr="00DC11B2">
      <w:headerReference w:type="even" r:id="rId8"/>
      <w:headerReference w:type="default" r:id="rId9"/>
      <w:footerReference w:type="even"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99D5E" w14:textId="77777777" w:rsidR="00D94529" w:rsidRDefault="00D94529" w:rsidP="00233C98">
      <w:pPr>
        <w:pBdr>
          <w:bottom w:val="single" w:sz="24" w:space="1" w:color="121746"/>
        </w:pBdr>
      </w:pPr>
      <w:r>
        <w:separator/>
      </w:r>
    </w:p>
  </w:endnote>
  <w:endnote w:type="continuationSeparator" w:id="0">
    <w:p w14:paraId="41DD3713" w14:textId="77777777" w:rsidR="00D94529" w:rsidRDefault="00D94529"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65E454CE" w14:textId="1F15E4EB" w:rsidR="00521129" w:rsidRPr="00233C98" w:rsidRDefault="00521129" w:rsidP="00521129">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3A0C10">
      <w:rPr>
        <w:rFonts w:ascii="Calibri" w:hAnsi="Calibri"/>
        <w:noProof/>
        <w:color w:val="121746"/>
        <w:sz w:val="20"/>
        <w:szCs w:val="20"/>
        <w:lang w:val="en-GB"/>
      </w:rPr>
      <w:t>3</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92FCA" w14:textId="77777777" w:rsidR="00D94529" w:rsidRDefault="00D94529" w:rsidP="00233C98">
      <w:pPr>
        <w:pBdr>
          <w:bottom w:val="single" w:sz="24" w:space="1" w:color="121746"/>
        </w:pBdr>
      </w:pPr>
      <w:r>
        <w:separator/>
      </w:r>
    </w:p>
  </w:footnote>
  <w:footnote w:type="continuationSeparator" w:id="0">
    <w:p w14:paraId="161BAEAD" w14:textId="77777777" w:rsidR="00D94529" w:rsidRDefault="00D94529"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eastAsia="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FF4BD4"/>
    <w:multiLevelType w:val="multilevel"/>
    <w:tmpl w:val="C05C0886"/>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53B7B3F"/>
    <w:multiLevelType w:val="hybridMultilevel"/>
    <w:tmpl w:val="B45CA7BC"/>
    <w:numStyleLink w:val="ImportedStyle1"/>
  </w:abstractNum>
  <w:abstractNum w:abstractNumId="5" w15:restartNumberingAfterBreak="0">
    <w:nsid w:val="62EA6D64"/>
    <w:multiLevelType w:val="hybridMultilevel"/>
    <w:tmpl w:val="C074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A50103"/>
    <w:multiLevelType w:val="hybridMultilevel"/>
    <w:tmpl w:val="3078C16A"/>
    <w:numStyleLink w:val="Bullet"/>
  </w:abstractNum>
  <w:abstractNum w:abstractNumId="7" w15:restartNumberingAfterBreak="0">
    <w:nsid w:val="71651045"/>
    <w:multiLevelType w:val="hybridMultilevel"/>
    <w:tmpl w:val="BB320870"/>
    <w:numStyleLink w:val="ImportedStyle2"/>
  </w:abstractNum>
  <w:abstractNum w:abstractNumId="8" w15:restartNumberingAfterBreak="0">
    <w:nsid w:val="7E7F1BC6"/>
    <w:multiLevelType w:val="hybridMultilevel"/>
    <w:tmpl w:val="5EA4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2"/>
  </w:num>
  <w:num w:numId="6">
    <w:abstractNumId w:val="7"/>
  </w:num>
  <w:num w:numId="7">
    <w:abstractNumId w:val="1"/>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02FC3"/>
    <w:rsid w:val="00035FC4"/>
    <w:rsid w:val="00061A7A"/>
    <w:rsid w:val="00092AD5"/>
    <w:rsid w:val="000A1B78"/>
    <w:rsid w:val="000F7737"/>
    <w:rsid w:val="00110809"/>
    <w:rsid w:val="00133201"/>
    <w:rsid w:val="00141D6C"/>
    <w:rsid w:val="00183E34"/>
    <w:rsid w:val="001A0F0E"/>
    <w:rsid w:val="00226C61"/>
    <w:rsid w:val="00233C98"/>
    <w:rsid w:val="00290803"/>
    <w:rsid w:val="002B5FD2"/>
    <w:rsid w:val="002C3095"/>
    <w:rsid w:val="003A0C10"/>
    <w:rsid w:val="003B1D98"/>
    <w:rsid w:val="0042077E"/>
    <w:rsid w:val="00482DBE"/>
    <w:rsid w:val="004D1DED"/>
    <w:rsid w:val="00521129"/>
    <w:rsid w:val="005258AB"/>
    <w:rsid w:val="00585C37"/>
    <w:rsid w:val="005F2F47"/>
    <w:rsid w:val="006127E9"/>
    <w:rsid w:val="0062203E"/>
    <w:rsid w:val="00645DA6"/>
    <w:rsid w:val="006B4F9A"/>
    <w:rsid w:val="008A75D6"/>
    <w:rsid w:val="009A645A"/>
    <w:rsid w:val="009F1FFC"/>
    <w:rsid w:val="00A2247E"/>
    <w:rsid w:val="00A83F25"/>
    <w:rsid w:val="00B10CC6"/>
    <w:rsid w:val="00B32DD0"/>
    <w:rsid w:val="00BF2986"/>
    <w:rsid w:val="00C91FF6"/>
    <w:rsid w:val="00D8289E"/>
    <w:rsid w:val="00D94529"/>
    <w:rsid w:val="00DC11B2"/>
    <w:rsid w:val="00E66376"/>
    <w:rsid w:val="00EC5988"/>
    <w:rsid w:val="00F501C2"/>
    <w:rsid w:val="00F67547"/>
    <w:rsid w:val="00F7216C"/>
    <w:rsid w:val="00F9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45A"/>
    <w:pPr>
      <w:spacing w:after="200" w:line="276" w:lineRule="auto"/>
    </w:pPr>
    <w:rPr>
      <w:rFonts w:ascii="Calibri" w:hAnsi="Calibri"/>
      <w:sz w:val="20"/>
    </w:rPr>
  </w:style>
  <w:style w:type="paragraph" w:styleId="Heading1">
    <w:name w:val="heading 1"/>
    <w:basedOn w:val="Normal"/>
    <w:next w:val="Normal"/>
    <w:link w:val="Heading1Char"/>
    <w:uiPriority w:val="9"/>
    <w:qFormat/>
    <w:rsid w:val="00F501C2"/>
    <w:pPr>
      <w:keepNext/>
      <w:keepLines/>
      <w:numPr>
        <w:numId w:val="8"/>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501C2"/>
    <w:pPr>
      <w:keepNext/>
      <w:keepLines/>
      <w:numPr>
        <w:ilvl w:val="1"/>
        <w:numId w:val="4"/>
      </w:numPr>
      <w:spacing w:before="40" w:after="0"/>
      <w:ind w:left="576" w:hanging="576"/>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F501C2"/>
    <w:rPr>
      <w:rFonts w:ascii="Calibri" w:eastAsiaTheme="majorEastAsia" w:hAnsi="Calibri" w:cstheme="majorBidi"/>
      <w:b/>
      <w:sz w:val="20"/>
      <w:szCs w:val="32"/>
    </w:rPr>
  </w:style>
  <w:style w:type="character" w:customStyle="1" w:styleId="Heading2Char">
    <w:name w:val="Heading 2 Char"/>
    <w:basedOn w:val="DefaultParagraphFont"/>
    <w:link w:val="Heading2"/>
    <w:uiPriority w:val="9"/>
    <w:rsid w:val="00F501C2"/>
    <w:rPr>
      <w:rFonts w:eastAsiaTheme="majorEastAsia" w:cstheme="majorBidi"/>
      <w:sz w:val="20"/>
      <w:szCs w:val="26"/>
    </w:rPr>
  </w:style>
  <w:style w:type="table" w:styleId="TableGrid">
    <w:name w:val="Table Grid"/>
    <w:basedOn w:val="TableNormal"/>
    <w:uiPriority w:val="59"/>
    <w:rsid w:val="00DC1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FC3"/>
    <w:pPr>
      <w:ind w:left="720"/>
      <w:contextualSpacing/>
    </w:pPr>
  </w:style>
  <w:style w:type="character" w:customStyle="1" w:styleId="stress">
    <w:name w:val="stress"/>
    <w:basedOn w:val="DefaultParagraphFont"/>
    <w:rsid w:val="00420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692268">
      <w:bodyDiv w:val="1"/>
      <w:marLeft w:val="0"/>
      <w:marRight w:val="0"/>
      <w:marTop w:val="0"/>
      <w:marBottom w:val="0"/>
      <w:divBdr>
        <w:top w:val="none" w:sz="0" w:space="0" w:color="auto"/>
        <w:left w:val="none" w:sz="0" w:space="0" w:color="auto"/>
        <w:bottom w:val="none" w:sz="0" w:space="0" w:color="auto"/>
        <w:right w:val="none" w:sz="0" w:space="0" w:color="auto"/>
      </w:divBdr>
    </w:div>
    <w:div w:id="833301471">
      <w:bodyDiv w:val="1"/>
      <w:marLeft w:val="0"/>
      <w:marRight w:val="0"/>
      <w:marTop w:val="0"/>
      <w:marBottom w:val="0"/>
      <w:divBdr>
        <w:top w:val="none" w:sz="0" w:space="0" w:color="auto"/>
        <w:left w:val="none" w:sz="0" w:space="0" w:color="auto"/>
        <w:bottom w:val="none" w:sz="0" w:space="0" w:color="auto"/>
        <w:right w:val="none" w:sz="0" w:space="0" w:color="auto"/>
      </w:divBdr>
    </w:div>
    <w:div w:id="1169559424">
      <w:bodyDiv w:val="1"/>
      <w:marLeft w:val="0"/>
      <w:marRight w:val="0"/>
      <w:marTop w:val="0"/>
      <w:marBottom w:val="0"/>
      <w:divBdr>
        <w:top w:val="none" w:sz="0" w:space="0" w:color="auto"/>
        <w:left w:val="none" w:sz="0" w:space="0" w:color="auto"/>
        <w:bottom w:val="none" w:sz="0" w:space="0" w:color="auto"/>
        <w:right w:val="none" w:sz="0" w:space="0" w:color="auto"/>
      </w:divBdr>
    </w:div>
    <w:div w:id="2020543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1438</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5</cp:revision>
  <cp:lastPrinted>2019-03-05T07:58:00Z</cp:lastPrinted>
  <dcterms:created xsi:type="dcterms:W3CDTF">2020-04-16T09:40:00Z</dcterms:created>
  <dcterms:modified xsi:type="dcterms:W3CDTF">2020-05-04T19:43:00Z</dcterms:modified>
</cp:coreProperties>
</file>