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953CB10" w14:textId="77777777" w:rsidR="00310801" w:rsidRPr="00310801" w:rsidRDefault="00310801" w:rsidP="00310801">
      <w:pPr>
        <w:rPr>
          <w:rFonts w:eastAsia="Calibri" w:cs="Calibri"/>
          <w:b/>
          <w:sz w:val="28"/>
          <w:szCs w:val="28"/>
          <w:lang w:eastAsia="en-GB"/>
        </w:rPr>
      </w:pPr>
      <w:bookmarkStart w:id="0" w:name="_gjdgxs" w:colFirst="0" w:colLast="0"/>
      <w:bookmarkEnd w:id="0"/>
      <w:r w:rsidRPr="00310801">
        <w:rPr>
          <w:rFonts w:eastAsia="Calibri" w:cs="Calibri"/>
          <w:b/>
          <w:sz w:val="28"/>
          <w:szCs w:val="28"/>
          <w:lang w:eastAsia="en-GB"/>
        </w:rPr>
        <w:t>The Ribs of the Sutton Hoo ship</w:t>
      </w:r>
    </w:p>
    <w:p w14:paraId="3EA1D511" w14:textId="73441BD7" w:rsidR="00310801" w:rsidRDefault="00310801" w:rsidP="00310801">
      <w:pPr>
        <w:rPr>
          <w:rFonts w:eastAsia="Calibri" w:cs="Calibri"/>
          <w:szCs w:val="20"/>
          <w:lang w:eastAsia="en-GB"/>
        </w:rPr>
      </w:pPr>
      <w:r w:rsidRPr="00310801">
        <w:rPr>
          <w:rFonts w:eastAsia="Calibri" w:cs="Calibri"/>
          <w:szCs w:val="20"/>
          <w:lang w:eastAsia="en-GB"/>
        </w:rPr>
        <w:t>Paul Constantine, Joe Startin</w:t>
      </w:r>
    </w:p>
    <w:p w14:paraId="16ED06DC" w14:textId="58485EEA" w:rsidR="00F34EA2" w:rsidRPr="00310801" w:rsidRDefault="00F34EA2" w:rsidP="00310801">
      <w:pPr>
        <w:rPr>
          <w:rFonts w:eastAsia="Calibri" w:cs="Calibri"/>
          <w:szCs w:val="20"/>
          <w:lang w:eastAsia="en-GB"/>
        </w:rPr>
      </w:pPr>
      <w:r>
        <w:rPr>
          <w:rFonts w:eastAsia="Calibri" w:cs="Calibri"/>
          <w:szCs w:val="20"/>
          <w:lang w:eastAsia="en-GB"/>
        </w:rPr>
        <w:t>Document SHSC009, Draft 1.1</w:t>
      </w:r>
    </w:p>
    <w:p w14:paraId="6177C61D" w14:textId="026F110A" w:rsidR="00310801" w:rsidRPr="00310801" w:rsidRDefault="00DB20A5" w:rsidP="00310801">
      <w:pPr>
        <w:pBdr>
          <w:top w:val="nil"/>
          <w:left w:val="nil"/>
          <w:bottom w:val="nil"/>
          <w:right w:val="nil"/>
          <w:between w:val="nil"/>
        </w:pBdr>
        <w:spacing w:after="0" w:line="240" w:lineRule="auto"/>
        <w:rPr>
          <w:rFonts w:eastAsia="Calibri" w:cs="Calibri"/>
          <w:color w:val="000000"/>
          <w:szCs w:val="20"/>
          <w:lang w:eastAsia="en-GB"/>
        </w:rPr>
      </w:pPr>
      <w:r>
        <w:rPr>
          <w:rFonts w:eastAsia="Calibri" w:cs="Calibri"/>
          <w:color w:val="000000"/>
          <w:szCs w:val="20"/>
          <w:lang w:eastAsia="en-GB"/>
        </w:rPr>
        <w:t>The Sutton Hoo Ship’s Company</w:t>
      </w:r>
      <w:r w:rsidR="00310801" w:rsidRPr="00310801">
        <w:rPr>
          <w:rFonts w:eastAsia="Calibri" w:cs="Calibri"/>
          <w:color w:val="000000"/>
          <w:szCs w:val="20"/>
          <w:lang w:eastAsia="en-GB"/>
        </w:rPr>
        <w:t xml:space="preserve">, The Longshed, </w:t>
      </w:r>
      <w:proofErr w:type="spellStart"/>
      <w:r w:rsidR="00310801" w:rsidRPr="00310801">
        <w:rPr>
          <w:rFonts w:eastAsia="Calibri" w:cs="Calibri"/>
          <w:color w:val="000000"/>
          <w:szCs w:val="20"/>
          <w:lang w:eastAsia="en-GB"/>
        </w:rPr>
        <w:t>Tidemill</w:t>
      </w:r>
      <w:proofErr w:type="spellEnd"/>
      <w:r w:rsidR="00310801" w:rsidRPr="00310801">
        <w:rPr>
          <w:rFonts w:eastAsia="Calibri" w:cs="Calibri"/>
          <w:color w:val="000000"/>
          <w:szCs w:val="20"/>
          <w:lang w:eastAsia="en-GB"/>
        </w:rPr>
        <w:t xml:space="preserve"> Way, Woodbridge, IP12 1FP</w:t>
      </w:r>
    </w:p>
    <w:p w14:paraId="61B77C3E" w14:textId="3A9C4C3E" w:rsidR="00310801" w:rsidRDefault="00DB20A5" w:rsidP="00DB20A5">
      <w:pPr>
        <w:pBdr>
          <w:top w:val="nil"/>
          <w:left w:val="nil"/>
          <w:bottom w:val="nil"/>
          <w:right w:val="nil"/>
          <w:between w:val="nil"/>
        </w:pBdr>
        <w:spacing w:after="0" w:line="240" w:lineRule="auto"/>
        <w:rPr>
          <w:rFonts w:eastAsia="Calibri" w:cs="Calibri"/>
          <w:color w:val="000000"/>
          <w:szCs w:val="20"/>
          <w:lang w:eastAsia="en-GB"/>
        </w:rPr>
      </w:pPr>
      <w:r>
        <w:rPr>
          <w:rFonts w:eastAsia="Calibri" w:cs="Calibri"/>
          <w:color w:val="000000"/>
          <w:szCs w:val="20"/>
          <w:lang w:eastAsia="en-GB"/>
        </w:rPr>
        <w:t xml:space="preserve">Email: </w:t>
      </w:r>
      <w:r w:rsidR="00310801" w:rsidRPr="00310801">
        <w:rPr>
          <w:rFonts w:eastAsia="Calibri" w:cs="Calibri"/>
          <w:color w:val="000000"/>
          <w:szCs w:val="20"/>
          <w:lang w:eastAsia="en-GB"/>
        </w:rPr>
        <w:t>contact@saxonship.org</w:t>
      </w:r>
    </w:p>
    <w:p w14:paraId="7BC09F2C" w14:textId="7C73179C" w:rsidR="00DB20A5" w:rsidRDefault="00DB20A5" w:rsidP="00DB20A5">
      <w:pPr>
        <w:pBdr>
          <w:top w:val="nil"/>
          <w:left w:val="nil"/>
          <w:bottom w:val="nil"/>
          <w:right w:val="nil"/>
          <w:between w:val="nil"/>
        </w:pBdr>
        <w:spacing w:after="0" w:line="240" w:lineRule="auto"/>
        <w:rPr>
          <w:rFonts w:eastAsia="Calibri" w:cs="Calibri"/>
          <w:color w:val="000000"/>
          <w:szCs w:val="20"/>
          <w:lang w:eastAsia="en-GB"/>
        </w:rPr>
      </w:pPr>
      <w:r>
        <w:rPr>
          <w:rFonts w:eastAsia="Calibri" w:cs="Calibri"/>
          <w:color w:val="000000"/>
          <w:szCs w:val="20"/>
          <w:lang w:eastAsia="en-GB"/>
        </w:rPr>
        <w:t xml:space="preserve">Website: </w:t>
      </w:r>
      <w:hyperlink r:id="rId7" w:history="1">
        <w:r w:rsidR="003778DC" w:rsidRPr="006001AC">
          <w:rPr>
            <w:rStyle w:val="Hyperlink"/>
            <w:rFonts w:eastAsia="Calibri" w:cs="Calibri"/>
            <w:szCs w:val="20"/>
            <w:lang w:eastAsia="en-GB"/>
          </w:rPr>
          <w:t>www.saxonship.org</w:t>
        </w:r>
      </w:hyperlink>
    </w:p>
    <w:p w14:paraId="0B5E0132" w14:textId="77777777" w:rsidR="003778DC" w:rsidRDefault="003778DC" w:rsidP="00DB20A5">
      <w:pPr>
        <w:pBdr>
          <w:top w:val="nil"/>
          <w:left w:val="nil"/>
          <w:bottom w:val="nil"/>
          <w:right w:val="nil"/>
          <w:between w:val="nil"/>
        </w:pBdr>
        <w:spacing w:after="0" w:line="240" w:lineRule="auto"/>
        <w:rPr>
          <w:rFonts w:eastAsia="Calibri" w:cs="Calibri"/>
          <w:color w:val="000000"/>
          <w:szCs w:val="20"/>
          <w:lang w:eastAsia="en-GB"/>
        </w:rPr>
      </w:pPr>
    </w:p>
    <w:p w14:paraId="2F201AF2" w14:textId="77777777" w:rsidR="003778DC" w:rsidRDefault="003778DC" w:rsidP="003778DC">
      <w:pPr>
        <w:autoSpaceDE w:val="0"/>
        <w:autoSpaceDN w:val="0"/>
        <w:adjustRightInd w:val="0"/>
        <w:spacing w:after="0" w:line="240" w:lineRule="auto"/>
        <w:rPr>
          <w:rFonts w:cs="Calibri"/>
          <w:szCs w:val="20"/>
        </w:rPr>
      </w:pPr>
      <w:r>
        <w:rPr>
          <w:rFonts w:cs="Calibri"/>
          <w:szCs w:val="20"/>
        </w:rPr>
        <w:t xml:space="preserve">Copyright © 2018-2020 The Sutton Hoo Ship’s Company. </w:t>
      </w:r>
      <w:r>
        <w:rPr>
          <w:rStyle w:val="stress"/>
          <w:rFonts w:cs="Calibri"/>
          <w:bCs/>
          <w:color w:val="000000"/>
          <w:szCs w:val="20"/>
        </w:rPr>
        <w:t>Permission granted to reproduce for personal and educational use only. Commercial copying, hiring, lending is prohibited.</w:t>
      </w:r>
    </w:p>
    <w:p w14:paraId="1925B56D" w14:textId="77777777" w:rsidR="00DB20A5" w:rsidRPr="00DB20A5" w:rsidRDefault="00DB20A5" w:rsidP="00DB20A5">
      <w:pPr>
        <w:pBdr>
          <w:top w:val="nil"/>
          <w:left w:val="nil"/>
          <w:bottom w:val="nil"/>
          <w:right w:val="nil"/>
          <w:between w:val="nil"/>
        </w:pBdr>
        <w:spacing w:after="0" w:line="240" w:lineRule="auto"/>
        <w:rPr>
          <w:rFonts w:eastAsia="Calibri" w:cs="Calibri"/>
          <w:color w:val="000000"/>
          <w:szCs w:val="20"/>
          <w:lang w:eastAsia="en-GB"/>
        </w:rPr>
      </w:pPr>
    </w:p>
    <w:p w14:paraId="067FC037" w14:textId="77777777" w:rsidR="00F44E4D" w:rsidRDefault="00310801" w:rsidP="00DB20A5">
      <w:pPr>
        <w:rPr>
          <w:lang w:eastAsia="en-GB"/>
        </w:rPr>
      </w:pPr>
      <w:r w:rsidRPr="00310801">
        <w:rPr>
          <w:b/>
          <w:lang w:eastAsia="en-GB"/>
        </w:rPr>
        <w:t xml:space="preserve">Abstract: </w:t>
      </w:r>
      <w:r w:rsidRPr="00310801">
        <w:rPr>
          <w:lang w:eastAsia="en-GB"/>
        </w:rPr>
        <w:t xml:space="preserve">The Sutton Hoo ship had 26 ribs, spaced approximately 3 ft apart, with indications of a flat top surface, width </w:t>
      </w:r>
      <w:proofErr w:type="gramStart"/>
      <w:r w:rsidRPr="00310801">
        <w:rPr>
          <w:lang w:eastAsia="en-GB"/>
        </w:rPr>
        <w:t>around  3</w:t>
      </w:r>
      <w:proofErr w:type="gramEnd"/>
      <w:r w:rsidRPr="00310801">
        <w:rPr>
          <w:lang w:eastAsia="en-GB"/>
        </w:rPr>
        <w:t>” to 5” and depth around 3”. The top ends were secured to the gunwales with an iron bolt. There is some positive evidence that trenails were used to attach the ribs to other strakes, and that the underside of the ribs was shaped to the planking. Given that, the likelihood of securing ribs to planks by cleats and lashings is less likely.</w:t>
      </w:r>
    </w:p>
    <w:p w14:paraId="387F51C4" w14:textId="6DFDAAC9" w:rsidR="00DB20A5" w:rsidRDefault="00DB20A5" w:rsidP="00DB20A5">
      <w:pPr>
        <w:rPr>
          <w:lang w:eastAsia="en-GB"/>
        </w:rPr>
      </w:pPr>
      <w:r>
        <w:rPr>
          <w:lang w:eastAsia="en-GB"/>
        </w:rPr>
        <w:t xml:space="preserve"> </w:t>
      </w:r>
      <w:r w:rsidR="00310801" w:rsidRPr="00310801">
        <w:rPr>
          <w:lang w:eastAsia="en-GB"/>
        </w:rPr>
        <w:t>There is no evidence, one way or another, of the method of construction of the ribs: one piece grown, two piece or three.</w:t>
      </w:r>
      <w:r>
        <w:rPr>
          <w:lang w:eastAsia="en-GB"/>
        </w:rPr>
        <w:t xml:space="preserve"> </w:t>
      </w:r>
      <w:r w:rsidR="00310801" w:rsidRPr="00310801">
        <w:rPr>
          <w:lang w:eastAsia="en-GB"/>
        </w:rPr>
        <w:t xml:space="preserve">They were not always </w:t>
      </w:r>
      <w:proofErr w:type="gramStart"/>
      <w:r w:rsidR="00310801" w:rsidRPr="00310801">
        <w:rPr>
          <w:lang w:eastAsia="en-GB"/>
        </w:rPr>
        <w:t>absolutely straight</w:t>
      </w:r>
      <w:proofErr w:type="gramEnd"/>
      <w:r w:rsidR="00310801" w:rsidRPr="00310801">
        <w:rPr>
          <w:lang w:eastAsia="en-GB"/>
        </w:rPr>
        <w:t xml:space="preserve"> when going across the ship.</w:t>
      </w:r>
    </w:p>
    <w:p w14:paraId="3BF0DB9B" w14:textId="0770927D" w:rsidR="00310801" w:rsidRDefault="00310801" w:rsidP="00DB20A5">
      <w:pPr>
        <w:rPr>
          <w:lang w:eastAsia="en-GB"/>
        </w:rPr>
      </w:pPr>
      <w:r w:rsidRPr="00310801">
        <w:rPr>
          <w:b/>
          <w:lang w:eastAsia="en-GB"/>
        </w:rPr>
        <w:t xml:space="preserve">Keywords: </w:t>
      </w:r>
      <w:r w:rsidRPr="00310801">
        <w:rPr>
          <w:lang w:eastAsia="en-GB"/>
        </w:rPr>
        <w:t>Sutton Hoo ship, rib, strake, gunwale, stem, stern, keel, strake, rivet, trenail, hull.</w:t>
      </w:r>
    </w:p>
    <w:p w14:paraId="7F5C4CE4" w14:textId="77777777" w:rsidR="00DB20A5" w:rsidRPr="00310801" w:rsidRDefault="00DB20A5" w:rsidP="00DB20A5">
      <w:pPr>
        <w:spacing w:after="0" w:line="240" w:lineRule="auto"/>
        <w:rPr>
          <w:rFonts w:eastAsia="Calibri" w:cs="Calibri"/>
          <w:szCs w:val="20"/>
          <w:lang w:eastAsia="en-GB"/>
        </w:rPr>
      </w:pPr>
    </w:p>
    <w:p w14:paraId="2225AA7E" w14:textId="77777777" w:rsidR="00310801" w:rsidRPr="00310801" w:rsidRDefault="00310801" w:rsidP="00F44E4D">
      <w:pPr>
        <w:pStyle w:val="Heading1"/>
        <w:rPr>
          <w:lang w:eastAsia="en-GB"/>
        </w:rPr>
      </w:pPr>
      <w:r w:rsidRPr="00310801">
        <w:rPr>
          <w:lang w:eastAsia="en-GB"/>
        </w:rPr>
        <w:t>Introduction</w:t>
      </w:r>
    </w:p>
    <w:p w14:paraId="1A0A6DCE" w14:textId="546529D7" w:rsidR="00310801" w:rsidRPr="00310801" w:rsidRDefault="00310801" w:rsidP="00310801">
      <w:pPr>
        <w:rPr>
          <w:rFonts w:eastAsia="Calibri" w:cs="Calibri"/>
          <w:szCs w:val="20"/>
          <w:lang w:eastAsia="en-GB"/>
        </w:rPr>
      </w:pPr>
      <w:r w:rsidRPr="00310801">
        <w:rPr>
          <w:rFonts w:eastAsia="Calibri" w:cs="Calibri"/>
          <w:szCs w:val="20"/>
          <w:lang w:eastAsia="en-GB"/>
        </w:rPr>
        <w:t xml:space="preserve">The Sutton Hoo ship had 26 ribs, and how they were made and how they were fixed to the hull is obviously of great interest. Some features of the ribs are clear, but many are not. This paper tries to summarise the evidence from the record, to help the reader judge for his or </w:t>
      </w:r>
      <w:proofErr w:type="gramStart"/>
      <w:r w:rsidRPr="00310801">
        <w:rPr>
          <w:rFonts w:eastAsia="Calibri" w:cs="Calibri"/>
          <w:szCs w:val="20"/>
          <w:lang w:eastAsia="en-GB"/>
        </w:rPr>
        <w:t>her self</w:t>
      </w:r>
      <w:proofErr w:type="gramEnd"/>
      <w:r w:rsidRPr="00310801">
        <w:rPr>
          <w:rFonts w:eastAsia="Calibri" w:cs="Calibri"/>
          <w:szCs w:val="20"/>
          <w:lang w:eastAsia="en-GB"/>
        </w:rPr>
        <w:t xml:space="preserve"> what is definite, what is plausible, what is entirely a matter for speculation</w:t>
      </w:r>
      <w:r w:rsidR="009E2DFC">
        <w:rPr>
          <w:rFonts w:eastAsia="Calibri" w:cs="Calibri"/>
          <w:szCs w:val="20"/>
          <w:lang w:eastAsia="en-GB"/>
        </w:rPr>
        <w:t>.</w:t>
      </w:r>
    </w:p>
    <w:p w14:paraId="37053CE2" w14:textId="77777777" w:rsidR="00310801" w:rsidRPr="00310801" w:rsidRDefault="00310801" w:rsidP="00310801">
      <w:pPr>
        <w:pStyle w:val="Heading1"/>
        <w:rPr>
          <w:lang w:eastAsia="en-GB"/>
        </w:rPr>
      </w:pPr>
      <w:r w:rsidRPr="00310801">
        <w:rPr>
          <w:lang w:eastAsia="en-GB"/>
        </w:rPr>
        <w:t>The 1939 record</w:t>
      </w:r>
    </w:p>
    <w:p w14:paraId="5EFD8417" w14:textId="77777777" w:rsidR="00310801" w:rsidRPr="00310801" w:rsidRDefault="00310801" w:rsidP="00310801">
      <w:pPr>
        <w:rPr>
          <w:rFonts w:eastAsia="Calibri" w:cs="Calibri"/>
          <w:szCs w:val="20"/>
          <w:lang w:eastAsia="en-GB"/>
        </w:rPr>
      </w:pPr>
      <w:r w:rsidRPr="00310801">
        <w:rPr>
          <w:rFonts w:eastAsia="Calibri" w:cs="Calibri"/>
          <w:szCs w:val="20"/>
          <w:lang w:eastAsia="en-GB"/>
        </w:rPr>
        <w:t>Phillips (1940b, p. 349) says of the internal framework of the Sutton Hoo ship: ‘As far as this survived it consisted of 26 ribs set at a more or less constant distance of 3 ft. apart and running from gunwale to gunwale round the inner form of the hull. They survived in the form of nothing better than black dust, but with care it was possible to see that they had had a rectangular cross-section and varied from 3 to 5½ in. in width and some 3 in. in depth. There were no signs of how they were fixed to insides of the strakes, but at each end they were secured to the gunwale by a nail 4¼ in. long riveted over a rove in the same way as the other nails.’</w:t>
      </w:r>
    </w:p>
    <w:p w14:paraId="3EC145F7" w14:textId="77777777" w:rsidR="00310801" w:rsidRPr="00310801" w:rsidRDefault="00310801" w:rsidP="00310801">
      <w:pPr>
        <w:rPr>
          <w:rFonts w:eastAsia="Calibri" w:cs="Calibri"/>
          <w:szCs w:val="20"/>
          <w:lang w:eastAsia="en-GB"/>
        </w:rPr>
      </w:pPr>
      <w:r w:rsidRPr="00310801">
        <w:rPr>
          <w:rFonts w:eastAsia="Calibri" w:cs="Calibri"/>
          <w:szCs w:val="20"/>
          <w:lang w:eastAsia="en-GB"/>
        </w:rPr>
        <w:t xml:space="preserve">Here ‘width’ means the thickness of the rib across the upper surface. The term ‘depth’ is probably intended as the distance from the upper surface to the </w:t>
      </w:r>
      <w:proofErr w:type="gramStart"/>
      <w:r w:rsidRPr="00310801">
        <w:rPr>
          <w:rFonts w:eastAsia="Calibri" w:cs="Calibri"/>
          <w:szCs w:val="20"/>
          <w:lang w:eastAsia="en-GB"/>
        </w:rPr>
        <w:t>planking..</w:t>
      </w:r>
      <w:proofErr w:type="gramEnd"/>
      <w:r w:rsidRPr="00310801">
        <w:rPr>
          <w:rFonts w:eastAsia="Calibri" w:cs="Calibri"/>
          <w:szCs w:val="20"/>
          <w:lang w:eastAsia="en-GB"/>
        </w:rPr>
        <w:t xml:space="preserve"> If it was taken as the </w:t>
      </w:r>
      <w:r w:rsidRPr="00310801">
        <w:rPr>
          <w:rFonts w:eastAsia="Calibri" w:cs="Calibri"/>
          <w:i/>
          <w:szCs w:val="20"/>
          <w:lang w:eastAsia="en-GB"/>
        </w:rPr>
        <w:t>vertical</w:t>
      </w:r>
      <w:r w:rsidRPr="00310801">
        <w:rPr>
          <w:rFonts w:eastAsia="Calibri" w:cs="Calibri"/>
          <w:szCs w:val="20"/>
          <w:lang w:eastAsia="en-GB"/>
        </w:rPr>
        <w:t xml:space="preserve"> distance from the upper surface to the planking, the ‘depth’ of an otherwise uniform rib will vary considerably across the breadth of the ship.</w:t>
      </w:r>
    </w:p>
    <w:p w14:paraId="17A5E5E1" w14:textId="77777777" w:rsidR="00310801" w:rsidRPr="00310801" w:rsidRDefault="00310801" w:rsidP="00310801">
      <w:pPr>
        <w:rPr>
          <w:rFonts w:eastAsia="Calibri" w:cs="Calibri"/>
          <w:szCs w:val="20"/>
          <w:lang w:eastAsia="en-GB"/>
        </w:rPr>
      </w:pPr>
      <w:r w:rsidRPr="00310801">
        <w:rPr>
          <w:rFonts w:eastAsia="Calibri" w:cs="Calibri"/>
          <w:szCs w:val="20"/>
          <w:lang w:eastAsia="en-GB"/>
        </w:rPr>
        <w:t xml:space="preserve">Science Museum, 1939, echoes this in a note on the drawing – ‘The ribs of the ship were outlined in sand as a grey black powder &amp; varied in width between 3 to 5½ in. but are shown one width on this drawing.’ (That width is around 4 in.). There is also a note on the vertical section by the base of Rib 10, saying ‘Found to be 5” deep at this Rib’. </w:t>
      </w:r>
      <w:r w:rsidRPr="00310801">
        <w:rPr>
          <w:rFonts w:eastAsia="Calibri" w:cs="Calibri"/>
          <w:szCs w:val="20"/>
          <w:lang w:eastAsia="en-GB"/>
        </w:rPr>
        <w:lastRenderedPageBreak/>
        <w:t>Concerning the drawing, Bruce-Mitford (1975, p. 235) makes an interesting comment: ‘The ribs appear of square section on the drawing, as if cut in a sawmill; they might be expected to be rounded, as in the case of the Nydam ship, to avoid the wearing and cutting of the lashings which fastened the planks, vis cleats cut in the solid on the insides of the planks, if this was the method used. True sharpness of cross-section might imply the use of trenails, not lashings.’</w:t>
      </w:r>
    </w:p>
    <w:p w14:paraId="5270B7B6" w14:textId="77777777" w:rsidR="00310801" w:rsidRPr="00310801" w:rsidRDefault="00310801" w:rsidP="00310801">
      <w:pPr>
        <w:rPr>
          <w:rFonts w:eastAsia="Calibri" w:cs="Calibri"/>
          <w:szCs w:val="20"/>
          <w:lang w:eastAsia="en-GB"/>
        </w:rPr>
      </w:pPr>
      <w:r w:rsidRPr="00310801">
        <w:rPr>
          <w:rFonts w:eastAsia="Calibri" w:cs="Calibri"/>
          <w:szCs w:val="20"/>
          <w:lang w:eastAsia="en-GB"/>
        </w:rPr>
        <w:t xml:space="preserve">Science Museum, 1939, shows a drawing of a rib-bolt, but does not say which rib it came from. Its overall length is 4½ in., </w:t>
      </w:r>
      <w:proofErr w:type="gramStart"/>
      <w:r w:rsidRPr="00310801">
        <w:rPr>
          <w:rFonts w:eastAsia="Calibri" w:cs="Calibri"/>
          <w:szCs w:val="20"/>
          <w:lang w:eastAsia="en-GB"/>
        </w:rPr>
        <w:t>similar to</w:t>
      </w:r>
      <w:proofErr w:type="gramEnd"/>
      <w:r w:rsidRPr="00310801">
        <w:rPr>
          <w:rFonts w:eastAsia="Calibri" w:cs="Calibri"/>
          <w:szCs w:val="20"/>
          <w:lang w:eastAsia="en-GB"/>
        </w:rPr>
        <w:t xml:space="preserve"> Phillips above, and it has a slightly angled rove.</w:t>
      </w:r>
    </w:p>
    <w:p w14:paraId="4944AC31" w14:textId="77777777" w:rsidR="00310801" w:rsidRPr="00310801" w:rsidRDefault="00310801" w:rsidP="00310801">
      <w:pPr>
        <w:rPr>
          <w:rFonts w:eastAsia="Calibri" w:cs="Calibri"/>
          <w:szCs w:val="20"/>
          <w:lang w:eastAsia="en-GB"/>
        </w:rPr>
      </w:pPr>
      <w:r w:rsidRPr="00310801">
        <w:rPr>
          <w:rFonts w:eastAsia="Calibri" w:cs="Calibri"/>
          <w:szCs w:val="20"/>
          <w:lang w:eastAsia="en-GB"/>
        </w:rPr>
        <w:t xml:space="preserve">Phillips (1940a, p.189) is consistent, with a slight variation on the description ‘… and frequently still retaining a marked rectangular cross-section. In some </w:t>
      </w:r>
      <w:proofErr w:type="gramStart"/>
      <w:r w:rsidRPr="00310801">
        <w:rPr>
          <w:rFonts w:eastAsia="Calibri" w:cs="Calibri"/>
          <w:szCs w:val="20"/>
          <w:lang w:eastAsia="en-GB"/>
        </w:rPr>
        <w:t>cases</w:t>
      </w:r>
      <w:proofErr w:type="gramEnd"/>
      <w:r w:rsidRPr="00310801">
        <w:rPr>
          <w:rFonts w:eastAsia="Calibri" w:cs="Calibri"/>
          <w:szCs w:val="20"/>
          <w:lang w:eastAsia="en-GB"/>
        </w:rPr>
        <w:t xml:space="preserve"> the sand had formed a rough cast of the decayed wood so that if this was breached, discoloured sand tended to pour out of the hole leaving a rectangular-sectioned cavity.’</w:t>
      </w:r>
    </w:p>
    <w:p w14:paraId="6A8E9CEE" w14:textId="77777777" w:rsidR="00310801" w:rsidRPr="00310801" w:rsidRDefault="00310801" w:rsidP="00310801">
      <w:pPr>
        <w:rPr>
          <w:rFonts w:eastAsia="Calibri" w:cs="Calibri"/>
          <w:szCs w:val="20"/>
          <w:lang w:eastAsia="en-GB"/>
        </w:rPr>
      </w:pPr>
      <w:r w:rsidRPr="00310801">
        <w:rPr>
          <w:rFonts w:eastAsia="Calibri" w:cs="Calibri"/>
          <w:szCs w:val="20"/>
          <w:lang w:eastAsia="en-GB"/>
        </w:rPr>
        <w:t xml:space="preserve"> Crosley, 1942, has little to say.</w:t>
      </w:r>
    </w:p>
    <w:p w14:paraId="7C273B16" w14:textId="77777777" w:rsidR="00310801" w:rsidRPr="00310801" w:rsidRDefault="00310801" w:rsidP="00310801">
      <w:pPr>
        <w:rPr>
          <w:rFonts w:eastAsia="Calibri" w:cs="Calibri"/>
          <w:szCs w:val="20"/>
          <w:lang w:eastAsia="en-GB"/>
        </w:rPr>
      </w:pPr>
      <w:r w:rsidRPr="00310801">
        <w:rPr>
          <w:rFonts w:eastAsia="Calibri" w:cs="Calibri"/>
          <w:szCs w:val="20"/>
          <w:lang w:eastAsia="en-GB"/>
        </w:rPr>
        <w:t>Phillips (1940a, fig. 12, p.186) is a drawing of the way he thinks the upper strakes, together with the ends of ribs 19 and 20, may have appeared from the inside. The ribs are shown slightly waisted where they cross strake 8.</w:t>
      </w:r>
    </w:p>
    <w:p w14:paraId="0812B906" w14:textId="77777777" w:rsidR="00310801" w:rsidRPr="00310801" w:rsidRDefault="00310801" w:rsidP="00310801">
      <w:pPr>
        <w:rPr>
          <w:rFonts w:eastAsia="Calibri" w:cs="Calibri"/>
          <w:szCs w:val="20"/>
          <w:lang w:eastAsia="en-GB"/>
        </w:rPr>
      </w:pPr>
      <w:r w:rsidRPr="00310801">
        <w:rPr>
          <w:rFonts w:eastAsia="Calibri" w:cs="Calibri"/>
          <w:szCs w:val="20"/>
          <w:lang w:eastAsia="en-GB"/>
        </w:rPr>
        <w:t xml:space="preserve"> There are many photographs from 1939. Good examples reproduced in Bruce-Mitford, 1975 are:</w:t>
      </w:r>
    </w:p>
    <w:p w14:paraId="5150E2BC" w14:textId="77777777" w:rsidR="00310801" w:rsidRPr="00310801" w:rsidRDefault="00310801" w:rsidP="00310801">
      <w:pPr>
        <w:numPr>
          <w:ilvl w:val="0"/>
          <w:numId w:val="12"/>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General views. Fig. 92, p. 138; Fig. 266, p. 345; Colour Plate J, p. 425.</w:t>
      </w:r>
    </w:p>
    <w:p w14:paraId="2717320C" w14:textId="77777777" w:rsidR="00310801" w:rsidRPr="00310801" w:rsidRDefault="00310801" w:rsidP="00310801">
      <w:pPr>
        <w:numPr>
          <w:ilvl w:val="0"/>
          <w:numId w:val="12"/>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Stern. Fig. 300, p. 393; Fig. 275, p. 360; Fig. 281, p. 366.</w:t>
      </w:r>
    </w:p>
    <w:p w14:paraId="3FE7B17A" w14:textId="77777777" w:rsidR="00310801" w:rsidRPr="00310801" w:rsidRDefault="00310801" w:rsidP="00310801">
      <w:pPr>
        <w:numPr>
          <w:ilvl w:val="0"/>
          <w:numId w:val="12"/>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Bow. Fig. 282, p. 367, Fig. 266, p. 345 again</w:t>
      </w:r>
    </w:p>
    <w:p w14:paraId="36907B39" w14:textId="77777777" w:rsidR="00310801" w:rsidRPr="00310801" w:rsidRDefault="00310801" w:rsidP="00310801">
      <w:pPr>
        <w:numPr>
          <w:ilvl w:val="0"/>
          <w:numId w:val="12"/>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Ribs 17 – 20. Fig. 283, p. 368</w:t>
      </w:r>
    </w:p>
    <w:p w14:paraId="5FD414BE" w14:textId="77777777" w:rsidR="00310801" w:rsidRPr="00310801" w:rsidRDefault="00310801" w:rsidP="00310801">
      <w:pPr>
        <w:numPr>
          <w:ilvl w:val="0"/>
          <w:numId w:val="12"/>
        </w:numPr>
        <w:pBdr>
          <w:top w:val="nil"/>
          <w:left w:val="nil"/>
          <w:bottom w:val="nil"/>
          <w:right w:val="nil"/>
          <w:between w:val="nil"/>
        </w:pBdr>
        <w:rPr>
          <w:rFonts w:eastAsia="Calibri" w:cs="Calibri"/>
          <w:szCs w:val="20"/>
          <w:lang w:eastAsia="en-GB"/>
        </w:rPr>
      </w:pPr>
      <w:r w:rsidRPr="00310801">
        <w:rPr>
          <w:rFonts w:eastAsia="Calibri" w:cs="Calibri"/>
          <w:color w:val="000000"/>
          <w:szCs w:val="20"/>
          <w:lang w:eastAsia="en-GB"/>
        </w:rPr>
        <w:t>Ribs 24 – 26. Fig. 311, p. 406 (with tracing on p. 407)</w:t>
      </w:r>
    </w:p>
    <w:p w14:paraId="662CB176" w14:textId="5A794644" w:rsidR="00310801" w:rsidRPr="00310801" w:rsidRDefault="00310801" w:rsidP="00310801">
      <w:pPr>
        <w:pStyle w:val="Heading1"/>
        <w:rPr>
          <w:lang w:eastAsia="en-GB"/>
        </w:rPr>
      </w:pPr>
      <w:r w:rsidRPr="00310801">
        <w:rPr>
          <w:lang w:eastAsia="en-GB"/>
        </w:rPr>
        <w:t>Informatio</w:t>
      </w:r>
      <w:r w:rsidR="00762423">
        <w:rPr>
          <w:lang w:eastAsia="en-GB"/>
        </w:rPr>
        <w:t>n from 1966-67 as interpreted by</w:t>
      </w:r>
      <w:r w:rsidRPr="00310801">
        <w:rPr>
          <w:lang w:eastAsia="en-GB"/>
        </w:rPr>
        <w:t xml:space="preserve"> Bruce-Mitford, 1975</w:t>
      </w:r>
      <w:r w:rsidR="00762423">
        <w:rPr>
          <w:lang w:eastAsia="en-GB"/>
        </w:rPr>
        <w:t xml:space="preserve"> and Evans, 1975</w:t>
      </w:r>
    </w:p>
    <w:p w14:paraId="5BA0E00C" w14:textId="77777777" w:rsidR="00310801" w:rsidRPr="00310801" w:rsidRDefault="00310801" w:rsidP="00310801">
      <w:pPr>
        <w:rPr>
          <w:rFonts w:eastAsia="Calibri" w:cs="Calibri"/>
          <w:szCs w:val="20"/>
          <w:lang w:eastAsia="en-GB"/>
        </w:rPr>
      </w:pPr>
      <w:r w:rsidRPr="00310801">
        <w:rPr>
          <w:rFonts w:eastAsia="Calibri" w:cs="Calibri"/>
          <w:szCs w:val="20"/>
          <w:lang w:eastAsia="en-GB"/>
        </w:rPr>
        <w:t xml:space="preserve">Pages 250-251 describes how ribs 24 – 26 were lost during World War II, and p.284 describes how the ribs were handled when taking the plaster cast of the hull. </w:t>
      </w:r>
    </w:p>
    <w:p w14:paraId="45C00094" w14:textId="77777777" w:rsidR="00310801" w:rsidRPr="00310801" w:rsidRDefault="00310801" w:rsidP="00310801">
      <w:pPr>
        <w:rPr>
          <w:rFonts w:eastAsia="Calibri" w:cs="Calibri"/>
          <w:szCs w:val="20"/>
          <w:lang w:eastAsia="en-GB"/>
        </w:rPr>
      </w:pPr>
      <w:r w:rsidRPr="00310801">
        <w:rPr>
          <w:rFonts w:eastAsia="Calibri" w:cs="Calibri"/>
          <w:szCs w:val="20"/>
          <w:lang w:eastAsia="en-GB"/>
        </w:rPr>
        <w:t>From fig. 190, p. 245, all the sections cut across the ship in 1966-7 avoided the ribs, apart from J, which went through the remains of rib 25. (The sections themselves are described on p. 293)</w:t>
      </w:r>
    </w:p>
    <w:p w14:paraId="71E30DE5" w14:textId="77777777" w:rsidR="00310801" w:rsidRDefault="00310801" w:rsidP="00310801">
      <w:pPr>
        <w:rPr>
          <w:rFonts w:eastAsia="Calibri" w:cs="Calibri"/>
          <w:szCs w:val="20"/>
          <w:lang w:eastAsia="en-GB"/>
        </w:rPr>
      </w:pPr>
      <w:r w:rsidRPr="00310801">
        <w:rPr>
          <w:rFonts w:eastAsia="Calibri" w:cs="Calibri"/>
          <w:szCs w:val="20"/>
          <w:lang w:eastAsia="en-GB"/>
        </w:rPr>
        <w:t>Page 346 says the rib-spacing was checked as far as possible to see if the varying values along the ship which are evident from Science Museum, 1939, were correct. No more information is given, and the values are reproduced in</w:t>
      </w:r>
      <w:r w:rsidRPr="00310801">
        <w:rPr>
          <w:rFonts w:eastAsia="Calibri" w:cs="Calibri"/>
          <w:color w:val="000000"/>
          <w:szCs w:val="20"/>
          <w:lang w:eastAsia="en-GB"/>
        </w:rPr>
        <w:t xml:space="preserve"> the archaeological reconstruction fig. 325, p. 435,</w:t>
      </w:r>
      <w:r w:rsidRPr="00310801">
        <w:rPr>
          <w:rFonts w:eastAsia="Calibri" w:cs="Calibri"/>
          <w:szCs w:val="20"/>
          <w:lang w:eastAsia="en-GB"/>
        </w:rPr>
        <w:t xml:space="preserve"> so by implication, they were correct.</w:t>
      </w:r>
    </w:p>
    <w:p w14:paraId="4B1ADED6" w14:textId="5F17429A" w:rsidR="009856F1" w:rsidRPr="009856F1" w:rsidRDefault="00F44E4D" w:rsidP="00F44E4D">
      <w:pPr>
        <w:pStyle w:val="Heading2"/>
        <w:rPr>
          <w:rFonts w:eastAsia="Times New Roman"/>
        </w:rPr>
      </w:pPr>
      <w:r>
        <w:rPr>
          <w:rFonts w:eastAsia="Times New Roman"/>
        </w:rPr>
        <w:t>Su</w:t>
      </w:r>
      <w:r w:rsidR="009856F1" w:rsidRPr="009856F1">
        <w:rPr>
          <w:rFonts w:eastAsia="Times New Roman"/>
        </w:rPr>
        <w:t>ggested arrangement at head of a rib</w:t>
      </w:r>
    </w:p>
    <w:p w14:paraId="60E39F5E" w14:textId="6FCA622B" w:rsidR="009856F1" w:rsidRPr="009856F1" w:rsidRDefault="00762423" w:rsidP="009856F1">
      <w:pPr>
        <w:rPr>
          <w:rFonts w:eastAsia="Calibri" w:cs="Times New Roman"/>
        </w:rPr>
      </w:pPr>
      <w:r>
        <w:rPr>
          <w:rFonts w:eastAsia="Calibri" w:cs="Times New Roman"/>
        </w:rPr>
        <w:t>Evans (1975, f</w:t>
      </w:r>
      <w:r w:rsidR="009856F1" w:rsidRPr="009856F1">
        <w:rPr>
          <w:rFonts w:eastAsia="Calibri" w:cs="Times New Roman"/>
        </w:rPr>
        <w:t>ig</w:t>
      </w:r>
      <w:r>
        <w:rPr>
          <w:rFonts w:eastAsia="Calibri" w:cs="Times New Roman"/>
        </w:rPr>
        <w:t>.</w:t>
      </w:r>
      <w:r w:rsidR="009856F1" w:rsidRPr="009856F1">
        <w:rPr>
          <w:rFonts w:eastAsia="Calibri" w:cs="Times New Roman"/>
        </w:rPr>
        <w:t xml:space="preserve"> 290</w:t>
      </w:r>
      <w:r>
        <w:rPr>
          <w:rFonts w:eastAsia="Calibri" w:cs="Times New Roman"/>
        </w:rPr>
        <w:t>,</w:t>
      </w:r>
      <w:r w:rsidR="009856F1" w:rsidRPr="009856F1">
        <w:rPr>
          <w:rFonts w:eastAsia="Calibri" w:cs="Times New Roman"/>
        </w:rPr>
        <w:t xml:space="preserve"> p. 377</w:t>
      </w:r>
      <w:r>
        <w:rPr>
          <w:rFonts w:eastAsia="Calibri" w:cs="Times New Roman"/>
        </w:rPr>
        <w:t>)</w:t>
      </w:r>
      <w:r w:rsidR="009856F1" w:rsidRPr="009856F1">
        <w:rPr>
          <w:rFonts w:eastAsia="Calibri" w:cs="Times New Roman"/>
        </w:rPr>
        <w:t xml:space="preserve"> shows a suggested cross-section of the gunwale, and includes the possible arrangement at the head of a rib:</w:t>
      </w:r>
    </w:p>
    <w:p w14:paraId="7C1DD79E" w14:textId="066143A4" w:rsidR="009856F1" w:rsidRPr="00310801" w:rsidRDefault="009856F1" w:rsidP="00845AAA">
      <w:pPr>
        <w:autoSpaceDE w:val="0"/>
        <w:autoSpaceDN w:val="0"/>
        <w:adjustRightInd w:val="0"/>
        <w:spacing w:after="0" w:line="240" w:lineRule="auto"/>
        <w:jc w:val="right"/>
        <w:rPr>
          <w:rFonts w:eastAsia="Calibri" w:cs="Calibri"/>
          <w:szCs w:val="20"/>
          <w:lang w:eastAsia="en-GB"/>
        </w:rPr>
      </w:pPr>
      <w:r w:rsidRPr="009856F1">
        <w:rPr>
          <w:rFonts w:eastAsia="Calibri" w:cs="Times New Roman"/>
          <w:noProof/>
          <w:lang w:eastAsia="en-GB"/>
        </w:rPr>
        <w:lastRenderedPageBreak/>
        <w:drawing>
          <wp:inline distT="0" distB="0" distL="0" distR="0" wp14:anchorId="35A31988" wp14:editId="4D175531">
            <wp:extent cx="4442400" cy="371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nw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2400" cy="3718800"/>
                    </a:xfrm>
                    <a:prstGeom prst="rect">
                      <a:avLst/>
                    </a:prstGeom>
                  </pic:spPr>
                </pic:pic>
              </a:graphicData>
            </a:graphic>
          </wp:inline>
        </w:drawing>
      </w:r>
      <w:r w:rsidR="00045B76" w:rsidRPr="00045B76">
        <w:rPr>
          <w:rFonts w:eastAsia="Calibri" w:cs="Calibri"/>
          <w:i/>
          <w:sz w:val="18"/>
          <w:szCs w:val="18"/>
        </w:rPr>
        <w:t>© Trustees of the British Museum</w:t>
      </w:r>
    </w:p>
    <w:p w14:paraId="2E990C1E" w14:textId="77777777" w:rsidR="00310801" w:rsidRPr="00310801" w:rsidRDefault="00310801" w:rsidP="00310801">
      <w:pPr>
        <w:pStyle w:val="Heading2"/>
        <w:rPr>
          <w:rFonts w:eastAsia="Calibri"/>
          <w:lang w:eastAsia="en-GB"/>
        </w:rPr>
      </w:pPr>
      <w:r w:rsidRPr="00310801">
        <w:rPr>
          <w:rFonts w:eastAsia="Calibri"/>
          <w:lang w:eastAsia="en-GB"/>
        </w:rPr>
        <w:t>Summary of main points on ribs</w:t>
      </w:r>
    </w:p>
    <w:p w14:paraId="4072B38A" w14:textId="2A079C7D" w:rsidR="00310801" w:rsidRPr="00310801" w:rsidRDefault="00762423" w:rsidP="00310801">
      <w:pPr>
        <w:rPr>
          <w:rFonts w:eastAsia="Calibri" w:cs="Calibri"/>
          <w:szCs w:val="20"/>
          <w:lang w:eastAsia="en-GB"/>
        </w:rPr>
      </w:pPr>
      <w:r>
        <w:rPr>
          <w:rFonts w:eastAsia="Calibri" w:cs="Calibri"/>
          <w:szCs w:val="20"/>
          <w:lang w:eastAsia="en-GB"/>
        </w:rPr>
        <w:t>Evans</w:t>
      </w:r>
      <w:r w:rsidR="00310801" w:rsidRPr="00310801">
        <w:rPr>
          <w:rFonts w:eastAsia="Calibri" w:cs="Calibri"/>
          <w:szCs w:val="20"/>
          <w:lang w:eastAsia="en-GB"/>
        </w:rPr>
        <w:t xml:space="preserve"> (1975, pp. 365-373) is a section on the ribs, and is the principal source of information. The main points are:</w:t>
      </w:r>
    </w:p>
    <w:p w14:paraId="0B5E8A68"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Many attempts to section across the ribs were inconclusive (p. 366). They were unable to show whether ‘… the ribs had been shaped to a rectangular cross-section, or whether they were naturally-grown timbers adapted to the shape of the ship.’</w:t>
      </w:r>
    </w:p>
    <w:p w14:paraId="44F06005"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 xml:space="preserve">Page 367. ‘Evidence from the few surviving rib-bolts suggests that the head of each rib was </w:t>
      </w:r>
      <w:proofErr w:type="spellStart"/>
      <w:r w:rsidRPr="00310801">
        <w:rPr>
          <w:rFonts w:eastAsia="Calibri" w:cs="Calibri"/>
          <w:color w:val="000000"/>
          <w:szCs w:val="20"/>
          <w:lang w:eastAsia="en-GB"/>
        </w:rPr>
        <w:t>planed</w:t>
      </w:r>
      <w:proofErr w:type="spellEnd"/>
      <w:r w:rsidRPr="00310801">
        <w:rPr>
          <w:rFonts w:eastAsia="Calibri" w:cs="Calibri"/>
          <w:color w:val="000000"/>
          <w:szCs w:val="20"/>
          <w:lang w:eastAsia="en-GB"/>
        </w:rPr>
        <w:t xml:space="preserve"> off and the approximate angle can be deduced from rib-bolts which had heavily angled roves (fig. 278 and 279).’ It </w:t>
      </w:r>
      <w:proofErr w:type="gramStart"/>
      <w:r w:rsidRPr="00310801">
        <w:rPr>
          <w:rFonts w:eastAsia="Calibri" w:cs="Calibri"/>
          <w:color w:val="000000"/>
          <w:szCs w:val="20"/>
          <w:lang w:eastAsia="en-GB"/>
        </w:rPr>
        <w:t>has to</w:t>
      </w:r>
      <w:proofErr w:type="gramEnd"/>
      <w:r w:rsidRPr="00310801">
        <w:rPr>
          <w:rFonts w:eastAsia="Calibri" w:cs="Calibri"/>
          <w:color w:val="000000"/>
          <w:szCs w:val="20"/>
          <w:lang w:eastAsia="en-GB"/>
        </w:rPr>
        <w:t xml:space="preserve"> be said that this angling of the rove is absent in the drawing fig. 279 (B). It is present in fig. 278 (C), where the rove is tilted away from (or towards) the camera. In both cases, the shank length is 6½ in.  Fig. 278 (D) shows a shank length of just under 6 in., with no apparent angling. </w:t>
      </w:r>
    </w:p>
    <w:p w14:paraId="54A0680C"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 xml:space="preserve">Page 367. ‘High in the stern, for example (fig. 275), ribs 24, 25, 26 were perhaps more than a foot deep, and the same would have been true of the ribs in the prow.’ This seems an exaggeration, unless thinking of the </w:t>
      </w:r>
      <w:r w:rsidRPr="00310801">
        <w:rPr>
          <w:rFonts w:eastAsia="Calibri" w:cs="Calibri"/>
          <w:i/>
          <w:color w:val="000000"/>
          <w:szCs w:val="20"/>
          <w:lang w:eastAsia="en-GB"/>
        </w:rPr>
        <w:t>vertical</w:t>
      </w:r>
      <w:r w:rsidRPr="00310801">
        <w:rPr>
          <w:rFonts w:eastAsia="Calibri" w:cs="Calibri"/>
          <w:color w:val="000000"/>
          <w:szCs w:val="20"/>
          <w:lang w:eastAsia="en-GB"/>
        </w:rPr>
        <w:t xml:space="preserve"> depth, nearer the sides of the ship.  Fig. 311, p. 406 (with tracing on p. 407) includes a scale in the photo which can be used to judge this, provided one takes care to compensate for the projective distortion arising from the various angles of viewpoint.</w:t>
      </w:r>
    </w:p>
    <w:p w14:paraId="28C47219"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 xml:space="preserve">Page 367. By 1965 no ribs had survived high enough to take a view on the </w:t>
      </w:r>
      <w:proofErr w:type="spellStart"/>
      <w:r w:rsidRPr="00310801">
        <w:rPr>
          <w:rFonts w:eastAsia="Calibri" w:cs="Calibri"/>
          <w:color w:val="000000"/>
          <w:szCs w:val="20"/>
          <w:lang w:eastAsia="en-GB"/>
        </w:rPr>
        <w:t>waisting</w:t>
      </w:r>
      <w:proofErr w:type="spellEnd"/>
      <w:r w:rsidRPr="00310801">
        <w:rPr>
          <w:rFonts w:eastAsia="Calibri" w:cs="Calibri"/>
          <w:color w:val="000000"/>
          <w:szCs w:val="20"/>
          <w:lang w:eastAsia="en-GB"/>
        </w:rPr>
        <w:t xml:space="preserve"> at strake 8, as drawn by Phillips. Fig. 287, p.372, the 1939 photo of rib 17, may hint at this, but photos of other ribs are inconclusive.</w:t>
      </w:r>
    </w:p>
    <w:p w14:paraId="1359E57A"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 xml:space="preserve">Page 369. ‘The photographic evidence from 1939 and the 1965-7 plans [see the cards in the back pocket of Volume I] show that the line of the ribs did not necessarily run straight across the ship, but tended to be slightly sinuous.’ This is </w:t>
      </w:r>
      <w:proofErr w:type="gramStart"/>
      <w:r w:rsidRPr="00310801">
        <w:rPr>
          <w:rFonts w:eastAsia="Calibri" w:cs="Calibri"/>
          <w:color w:val="000000"/>
          <w:szCs w:val="20"/>
          <w:lang w:eastAsia="en-GB"/>
        </w:rPr>
        <w:t>similar to</w:t>
      </w:r>
      <w:proofErr w:type="gramEnd"/>
      <w:r w:rsidRPr="00310801">
        <w:rPr>
          <w:rFonts w:eastAsia="Calibri" w:cs="Calibri"/>
          <w:color w:val="000000"/>
          <w:szCs w:val="20"/>
          <w:lang w:eastAsia="en-GB"/>
        </w:rPr>
        <w:t xml:space="preserve"> the Graveney boat.</w:t>
      </w:r>
    </w:p>
    <w:p w14:paraId="7AC53C3A"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lastRenderedPageBreak/>
        <w:t>Page 369. ‘One detail that remains totally unknown is whether the ribs were made from a single piece of timber, as was the case with the Nydam boat, or whether, as in the Graveney boat (fig. 285) the cross-timbering was composite with floor timbers which were rabbeted for side-frames.’</w:t>
      </w:r>
    </w:p>
    <w:p w14:paraId="7BA48523"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 xml:space="preserve">Pages 368-371. After comparison with other boats, and some speculation, the attachment of the rest of the ribs to the hull was felt be ‘… shaped over the strake lands and trenailed through the hull.’ Lashings, cleats or chocks were not involved. </w:t>
      </w:r>
    </w:p>
    <w:p w14:paraId="71948A85"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Page 371. Expanding on the point above: ‘… it would imply that the underside of the ribs was shaped to fit over the ridges made by the overlapping ridged of the planking…This is a technique that pre-supposes the use of trenails. Despite intensive searching through contemporary photographs, only in three instances could faint traces in the sand of the ribs be convincingly interpreted as evidence for the former existence of the use of trenails.’ Fig 287 on p. 372 is a 1939 photo of detail on rib 17, with an arrow showing a ‘trenail ghost’.</w:t>
      </w:r>
    </w:p>
    <w:p w14:paraId="6A93056D"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 xml:space="preserve">Page 371. And further: ‘…certain…strake rivets that lay underneath some of the ribs had traces of wood grain running across the rove, and this would suggest that the ribs fitted closely across the hull. If they had stood away from the hull on cleats, sand would have quickly filled the spaces between so that the wood grain would not have formed.’ </w:t>
      </w:r>
    </w:p>
    <w:p w14:paraId="25442335" w14:textId="77777777" w:rsidR="00310801" w:rsidRPr="00310801" w:rsidRDefault="00310801" w:rsidP="00310801">
      <w:pPr>
        <w:numPr>
          <w:ilvl w:val="0"/>
          <w:numId w:val="13"/>
        </w:numPr>
        <w:pBdr>
          <w:top w:val="nil"/>
          <w:left w:val="nil"/>
          <w:bottom w:val="nil"/>
          <w:right w:val="nil"/>
          <w:between w:val="nil"/>
        </w:pBdr>
        <w:spacing w:after="0"/>
        <w:rPr>
          <w:rFonts w:eastAsia="Calibri" w:cs="Calibri"/>
          <w:szCs w:val="20"/>
          <w:lang w:eastAsia="en-GB"/>
        </w:rPr>
      </w:pPr>
      <w:r w:rsidRPr="00310801">
        <w:rPr>
          <w:rFonts w:eastAsia="Calibri" w:cs="Calibri"/>
          <w:color w:val="000000"/>
          <w:szCs w:val="20"/>
          <w:lang w:eastAsia="en-GB"/>
        </w:rPr>
        <w:t xml:space="preserve">Page 371.  Rib-bolts evidence was only available from a few that survived from 1939, none were found </w:t>
      </w:r>
      <w:r w:rsidRPr="00310801">
        <w:rPr>
          <w:rFonts w:eastAsia="Calibri" w:cs="Calibri"/>
          <w:i/>
          <w:color w:val="000000"/>
          <w:szCs w:val="20"/>
          <w:lang w:eastAsia="en-GB"/>
        </w:rPr>
        <w:t>in situ</w:t>
      </w:r>
      <w:r w:rsidRPr="00310801">
        <w:rPr>
          <w:rFonts w:eastAsia="Calibri" w:cs="Calibri"/>
          <w:color w:val="000000"/>
          <w:szCs w:val="20"/>
          <w:lang w:eastAsia="en-GB"/>
        </w:rPr>
        <w:t xml:space="preserve">. They ‘…suggest that the thickness of the head of the rib was not constant but varied over a couple of inches.’ </w:t>
      </w:r>
    </w:p>
    <w:p w14:paraId="42075E5A" w14:textId="040DC2B2" w:rsidR="00310801" w:rsidRPr="00310801" w:rsidRDefault="00310801" w:rsidP="00310801">
      <w:pPr>
        <w:numPr>
          <w:ilvl w:val="0"/>
          <w:numId w:val="13"/>
        </w:numPr>
        <w:pBdr>
          <w:top w:val="nil"/>
          <w:left w:val="nil"/>
          <w:bottom w:val="nil"/>
          <w:right w:val="nil"/>
          <w:between w:val="nil"/>
        </w:pBdr>
        <w:tabs>
          <w:tab w:val="left" w:pos="2442"/>
        </w:tabs>
        <w:spacing w:after="0"/>
        <w:rPr>
          <w:rFonts w:eastAsia="Calibri" w:cs="Calibri"/>
          <w:szCs w:val="20"/>
          <w:lang w:eastAsia="en-GB"/>
        </w:rPr>
      </w:pPr>
      <w:r w:rsidRPr="00310801">
        <w:rPr>
          <w:rFonts w:eastAsia="Calibri" w:cs="Calibri"/>
          <w:color w:val="000000"/>
          <w:szCs w:val="20"/>
          <w:lang w:eastAsia="en-GB"/>
        </w:rPr>
        <w:t xml:space="preserve">Page 400. </w:t>
      </w:r>
      <w:r w:rsidR="00762423">
        <w:rPr>
          <w:rFonts w:eastAsia="Calibri" w:cs="Calibri"/>
          <w:color w:val="000000"/>
          <w:szCs w:val="20"/>
          <w:lang w:eastAsia="en-GB"/>
        </w:rPr>
        <w:t>Evans</w:t>
      </w:r>
      <w:r w:rsidRPr="00310801">
        <w:rPr>
          <w:rFonts w:eastAsia="Calibri" w:cs="Calibri"/>
          <w:color w:val="000000"/>
          <w:szCs w:val="20"/>
          <w:lang w:eastAsia="en-GB"/>
        </w:rPr>
        <w:t xml:space="preserve"> mentions rib-bolts again when </w:t>
      </w:r>
      <w:r w:rsidR="00762423">
        <w:rPr>
          <w:rFonts w:eastAsia="Calibri" w:cs="Calibri"/>
          <w:color w:val="000000"/>
          <w:szCs w:val="20"/>
          <w:lang w:eastAsia="en-GB"/>
        </w:rPr>
        <w:t>s</w:t>
      </w:r>
      <w:r w:rsidRPr="00310801">
        <w:rPr>
          <w:rFonts w:eastAsia="Calibri" w:cs="Calibri"/>
          <w:color w:val="000000"/>
          <w:szCs w:val="20"/>
          <w:lang w:eastAsia="en-GB"/>
        </w:rPr>
        <w:t xml:space="preserve">he is discussing the thickness of gunwale. </w:t>
      </w:r>
      <w:r w:rsidR="00762423">
        <w:rPr>
          <w:rFonts w:eastAsia="Calibri" w:cs="Calibri"/>
          <w:color w:val="000000"/>
          <w:szCs w:val="20"/>
          <w:lang w:eastAsia="en-GB"/>
        </w:rPr>
        <w:t>Sh</w:t>
      </w:r>
      <w:r w:rsidRPr="00310801">
        <w:rPr>
          <w:rFonts w:eastAsia="Calibri" w:cs="Calibri"/>
          <w:color w:val="000000"/>
          <w:szCs w:val="20"/>
          <w:lang w:eastAsia="en-GB"/>
        </w:rPr>
        <w:t>e says, ‘…the essential measurement [regarding the gunwale] is the horizontal wood grain which runs across the head, as opposed to the vertical wood of the rib. The total length of the rib-bolt is not especially meaningful as far as the gunwale strake is concerned as this reflects the thickness of the rib head, which varies marginally throughout t</w:t>
      </w:r>
      <w:r w:rsidR="00762423">
        <w:rPr>
          <w:rFonts w:eastAsia="Calibri" w:cs="Calibri"/>
          <w:color w:val="000000"/>
          <w:szCs w:val="20"/>
          <w:lang w:eastAsia="en-GB"/>
        </w:rPr>
        <w:t>he length of the ship.’ Sh</w:t>
      </w:r>
      <w:r w:rsidRPr="00310801">
        <w:rPr>
          <w:rFonts w:eastAsia="Calibri" w:cs="Calibri"/>
          <w:color w:val="000000"/>
          <w:szCs w:val="20"/>
          <w:lang w:eastAsia="en-GB"/>
        </w:rPr>
        <w:t xml:space="preserve">e then duly gives </w:t>
      </w:r>
      <w:r w:rsidRPr="00310801">
        <w:rPr>
          <w:rFonts w:eastAsia="Calibri" w:cs="Calibri"/>
          <w:i/>
          <w:color w:val="000000"/>
          <w:szCs w:val="20"/>
          <w:lang w:eastAsia="en-GB"/>
        </w:rPr>
        <w:t>only</w:t>
      </w:r>
      <w:r w:rsidRPr="00310801">
        <w:rPr>
          <w:rFonts w:eastAsia="Calibri" w:cs="Calibri"/>
          <w:color w:val="000000"/>
          <w:szCs w:val="20"/>
          <w:lang w:eastAsia="en-GB"/>
        </w:rPr>
        <w:t xml:space="preserve"> the length of horizontal grain measurement for the </w:t>
      </w:r>
      <w:proofErr w:type="gramStart"/>
      <w:r w:rsidRPr="00310801">
        <w:rPr>
          <w:rFonts w:eastAsia="Calibri" w:cs="Calibri"/>
          <w:color w:val="000000"/>
          <w:szCs w:val="20"/>
          <w:lang w:eastAsia="en-GB"/>
        </w:rPr>
        <w:t>five surviving</w:t>
      </w:r>
      <w:proofErr w:type="gramEnd"/>
      <w:r w:rsidRPr="00310801">
        <w:rPr>
          <w:rFonts w:eastAsia="Calibri" w:cs="Calibri"/>
          <w:color w:val="000000"/>
          <w:szCs w:val="20"/>
          <w:lang w:eastAsia="en-GB"/>
        </w:rPr>
        <w:t xml:space="preserve"> rib-bolts, which is unfortunate. Two of these rib-bolts are shown as radiographs (C) and (D) in fig. 278 (p. 363), where the total lengths of the shanks are 6½ in., and just under 6 in. But there is no link to identify these rivets against the list of the five gunwale-thickness measurements, which vary from 2.7 in. to 4.0 in. The place where the wood grain changes is not obvious from the radiographs, but I can see a possible transition for fig. 278 (C). All we can say from fig. 278 (C) is that the rib head there was 2.5 to 3.8 in. thick (with a possibility of 3.1 in. if I identified a transition correctly.) Fig.278 (D) implies the rib head there was 2.0 to 3.3 in. thick.</w:t>
      </w:r>
    </w:p>
    <w:p w14:paraId="2FBB8215" w14:textId="77777777" w:rsidR="00310801" w:rsidRPr="00310801" w:rsidRDefault="00310801" w:rsidP="00310801">
      <w:pPr>
        <w:numPr>
          <w:ilvl w:val="0"/>
          <w:numId w:val="13"/>
        </w:numPr>
        <w:pBdr>
          <w:top w:val="nil"/>
          <w:left w:val="nil"/>
          <w:bottom w:val="nil"/>
          <w:right w:val="nil"/>
          <w:between w:val="nil"/>
        </w:pBdr>
        <w:tabs>
          <w:tab w:val="left" w:pos="2442"/>
        </w:tabs>
        <w:spacing w:after="0"/>
        <w:rPr>
          <w:rFonts w:eastAsia="Calibri" w:cs="Calibri"/>
          <w:szCs w:val="20"/>
          <w:lang w:eastAsia="en-GB"/>
        </w:rPr>
      </w:pPr>
      <w:r w:rsidRPr="00310801">
        <w:rPr>
          <w:rFonts w:eastAsia="Calibri" w:cs="Calibri"/>
          <w:color w:val="000000"/>
          <w:szCs w:val="20"/>
          <w:lang w:eastAsia="en-GB"/>
        </w:rPr>
        <w:t>Page 373. ‘In the face of largely negative evidence it seems most probable that a technique similar to the one used by the builders of the Grestedbro [SW Jutland, AD 600-650?] and Graveney [AD 870] boats was used in the Sutton Hoo ship. The ribs, therefore, would have been shaped over the planking and trenailed to it.’  The Graveney boat used willow trenails, with the expanded head outside the hull, and a hair grommet between the rib and the planking (pp. 372-3).</w:t>
      </w:r>
    </w:p>
    <w:p w14:paraId="477A1BDF" w14:textId="6343244B" w:rsidR="00310801" w:rsidRPr="00310801" w:rsidRDefault="00310801" w:rsidP="00310801">
      <w:pPr>
        <w:numPr>
          <w:ilvl w:val="0"/>
          <w:numId w:val="13"/>
        </w:numPr>
        <w:pBdr>
          <w:top w:val="nil"/>
          <w:left w:val="nil"/>
          <w:bottom w:val="nil"/>
          <w:right w:val="nil"/>
          <w:between w:val="nil"/>
        </w:pBdr>
        <w:tabs>
          <w:tab w:val="left" w:pos="2442"/>
        </w:tabs>
        <w:spacing w:after="0"/>
        <w:rPr>
          <w:rFonts w:eastAsia="Calibri" w:cs="Calibri"/>
          <w:szCs w:val="20"/>
          <w:lang w:eastAsia="en-GB"/>
        </w:rPr>
      </w:pPr>
      <w:r w:rsidRPr="00310801">
        <w:rPr>
          <w:rFonts w:eastAsia="Calibri" w:cs="Calibri"/>
          <w:color w:val="000000"/>
          <w:szCs w:val="20"/>
          <w:lang w:eastAsia="en-GB"/>
        </w:rPr>
        <w:t xml:space="preserve">Page 373. Talking of the way ribs were attached for the Graveney and Grestedbro boats, and for the Tudor clinker-built Blackfriars III wreck, </w:t>
      </w:r>
      <w:r w:rsidR="00762423">
        <w:rPr>
          <w:rFonts w:eastAsia="Calibri" w:cs="Calibri"/>
          <w:color w:val="000000"/>
          <w:szCs w:val="20"/>
          <w:lang w:eastAsia="en-GB"/>
        </w:rPr>
        <w:t>Evans</w:t>
      </w:r>
      <w:r w:rsidRPr="00310801">
        <w:rPr>
          <w:rFonts w:eastAsia="Calibri" w:cs="Calibri"/>
          <w:color w:val="000000"/>
          <w:szCs w:val="20"/>
          <w:lang w:eastAsia="en-GB"/>
        </w:rPr>
        <w:t xml:space="preserve"> says, ‘It is perhaps possible to imagine that these boats represent a conservative, but continuous, boat-building tradition outside the Viking sphere of influence.’</w:t>
      </w:r>
    </w:p>
    <w:p w14:paraId="431BE148" w14:textId="0617E9B8" w:rsidR="00310801" w:rsidRPr="00762423" w:rsidRDefault="00762423" w:rsidP="00310801">
      <w:pPr>
        <w:numPr>
          <w:ilvl w:val="0"/>
          <w:numId w:val="13"/>
        </w:numPr>
        <w:pBdr>
          <w:top w:val="nil"/>
          <w:left w:val="nil"/>
          <w:bottom w:val="nil"/>
          <w:right w:val="nil"/>
          <w:between w:val="nil"/>
        </w:pBdr>
        <w:rPr>
          <w:rFonts w:eastAsia="Calibri" w:cs="Calibri"/>
          <w:szCs w:val="20"/>
          <w:lang w:eastAsia="en-GB"/>
        </w:rPr>
      </w:pPr>
      <w:r>
        <w:rPr>
          <w:rFonts w:eastAsia="Calibri" w:cs="Calibri"/>
          <w:color w:val="000000"/>
          <w:szCs w:val="20"/>
          <w:lang w:eastAsia="en-GB"/>
        </w:rPr>
        <w:t>Bruce-Mitford (1975, p.</w:t>
      </w:r>
      <w:r w:rsidR="00310801" w:rsidRPr="00310801">
        <w:rPr>
          <w:rFonts w:eastAsia="Calibri" w:cs="Calibri"/>
          <w:color w:val="000000"/>
          <w:szCs w:val="20"/>
          <w:lang w:eastAsia="en-GB"/>
        </w:rPr>
        <w:t xml:space="preserve"> 430</w:t>
      </w:r>
      <w:r>
        <w:rPr>
          <w:rFonts w:eastAsia="Calibri" w:cs="Calibri"/>
          <w:color w:val="000000"/>
          <w:szCs w:val="20"/>
          <w:lang w:eastAsia="en-GB"/>
        </w:rPr>
        <w:t>)</w:t>
      </w:r>
      <w:r w:rsidR="00310801" w:rsidRPr="00310801">
        <w:rPr>
          <w:rFonts w:eastAsia="Calibri" w:cs="Calibri"/>
          <w:color w:val="000000"/>
          <w:szCs w:val="20"/>
          <w:lang w:eastAsia="en-GB"/>
        </w:rPr>
        <w:t xml:space="preserve">. ‘ …the Valsgärde 6 boat and the Valsgärde 8 boat [from Sweden] share with the Sutton Hoo ship the use of one iron bolt to fix the ends of each frame to the gunwale strakes, the frames otherwise being trenailed, in the Sutton Hoo and Valsgärde 8 vessels, or lashed as in Valsgärde 6 …’ Page 431 then says of Valsgärde 6 ‘The ribs were apparently, as is also the case of the Kvalsund boat (p. 428 ff.), not attached to the keel. This seems to have been a general </w:t>
      </w:r>
      <w:proofErr w:type="gramStart"/>
      <w:r w:rsidR="00310801" w:rsidRPr="00310801">
        <w:rPr>
          <w:rFonts w:eastAsia="Calibri" w:cs="Calibri"/>
          <w:color w:val="000000"/>
          <w:szCs w:val="20"/>
          <w:lang w:eastAsia="en-GB"/>
        </w:rPr>
        <w:t>practice, and</w:t>
      </w:r>
      <w:proofErr w:type="gramEnd"/>
      <w:r w:rsidR="00310801" w:rsidRPr="00310801">
        <w:rPr>
          <w:rFonts w:eastAsia="Calibri" w:cs="Calibri"/>
          <w:color w:val="000000"/>
          <w:szCs w:val="20"/>
          <w:lang w:eastAsia="en-GB"/>
        </w:rPr>
        <w:t xml:space="preserve"> was very likely the case at Sutton Hoo also.’</w:t>
      </w:r>
    </w:p>
    <w:p w14:paraId="1F9E5ADA" w14:textId="77777777" w:rsidR="00310801" w:rsidRPr="00310801" w:rsidRDefault="00310801" w:rsidP="00310801">
      <w:pPr>
        <w:pStyle w:val="Heading2"/>
        <w:rPr>
          <w:rFonts w:eastAsia="Calibri"/>
          <w:lang w:eastAsia="en-GB"/>
        </w:rPr>
      </w:pPr>
      <w:r w:rsidRPr="00310801">
        <w:rPr>
          <w:rFonts w:eastAsia="Calibri"/>
          <w:lang w:eastAsia="en-GB"/>
        </w:rPr>
        <w:lastRenderedPageBreak/>
        <w:t>‘Grown’ or ‘composite’ ribs?</w:t>
      </w:r>
    </w:p>
    <w:p w14:paraId="191032EA" w14:textId="52AA49F3" w:rsidR="00310801" w:rsidRPr="00310801" w:rsidRDefault="00762423" w:rsidP="00310801">
      <w:pPr>
        <w:rPr>
          <w:rFonts w:eastAsia="Calibri" w:cs="Calibri"/>
          <w:szCs w:val="20"/>
          <w:lang w:eastAsia="en-GB"/>
        </w:rPr>
      </w:pPr>
      <w:r>
        <w:rPr>
          <w:rFonts w:eastAsia="Calibri" w:cs="Calibri"/>
          <w:szCs w:val="20"/>
          <w:lang w:eastAsia="en-GB"/>
        </w:rPr>
        <w:t>Evans</w:t>
      </w:r>
      <w:r w:rsidR="00310801" w:rsidRPr="00310801">
        <w:rPr>
          <w:rFonts w:eastAsia="Calibri" w:cs="Calibri"/>
          <w:szCs w:val="20"/>
          <w:lang w:eastAsia="en-GB"/>
        </w:rPr>
        <w:t xml:space="preserve"> offers no opinion on whether individual frames were ‘grown ribs’, each from a single piece of wood, or ‘composite ribs’, comprising some arrangement of different pieces of wood.  The closest remark has</w:t>
      </w:r>
      <w:r>
        <w:rPr>
          <w:rFonts w:eastAsia="Calibri" w:cs="Calibri"/>
          <w:szCs w:val="20"/>
          <w:lang w:eastAsia="en-GB"/>
        </w:rPr>
        <w:t xml:space="preserve"> already been </w:t>
      </w:r>
      <w:r w:rsidR="0031156C">
        <w:rPr>
          <w:rFonts w:eastAsia="Calibri" w:cs="Calibri"/>
          <w:szCs w:val="20"/>
          <w:lang w:eastAsia="en-GB"/>
        </w:rPr>
        <w:t>given</w:t>
      </w:r>
      <w:r>
        <w:rPr>
          <w:rFonts w:eastAsia="Calibri" w:cs="Calibri"/>
          <w:szCs w:val="20"/>
          <w:lang w:eastAsia="en-GB"/>
        </w:rPr>
        <w:t xml:space="preserve"> above, Evans</w:t>
      </w:r>
      <w:r w:rsidR="00310801" w:rsidRPr="00310801">
        <w:rPr>
          <w:rFonts w:eastAsia="Calibri" w:cs="Calibri"/>
          <w:szCs w:val="20"/>
          <w:lang w:eastAsia="en-GB"/>
        </w:rPr>
        <w:t xml:space="preserve"> (1975 p. 369): ‘One detail that remains totally unknown is whether the ribs were made from a single piece of timber, as was the case with the Nydam boat, or whether, as in the Graveney boat (fig. 285) the cross-timbering was composite with floor timbers which were rabbeted for side-frames.’</w:t>
      </w:r>
    </w:p>
    <w:p w14:paraId="1D7E0D0F" w14:textId="77777777" w:rsidR="00310801" w:rsidRPr="00310801" w:rsidRDefault="00310801" w:rsidP="00310801">
      <w:pPr>
        <w:pStyle w:val="Heading1"/>
        <w:rPr>
          <w:lang w:eastAsia="en-GB"/>
        </w:rPr>
      </w:pPr>
      <w:r w:rsidRPr="00310801">
        <w:rPr>
          <w:lang w:eastAsia="en-GB"/>
        </w:rPr>
        <w:t>Conclusions</w:t>
      </w:r>
    </w:p>
    <w:p w14:paraId="07C7A7F5" w14:textId="77777777" w:rsidR="00310801" w:rsidRPr="00310801" w:rsidRDefault="00310801" w:rsidP="00762423">
      <w:pPr>
        <w:rPr>
          <w:lang w:eastAsia="en-GB"/>
        </w:rPr>
      </w:pPr>
      <w:r w:rsidRPr="00310801">
        <w:rPr>
          <w:lang w:eastAsia="en-GB"/>
        </w:rPr>
        <w:t xml:space="preserve">The spacing of the ribs is known, and there is some indication of their width and depth, which showed some degree of variation. There is some weak evidence for </w:t>
      </w:r>
      <w:proofErr w:type="spellStart"/>
      <w:r w:rsidRPr="00310801">
        <w:rPr>
          <w:lang w:eastAsia="en-GB"/>
        </w:rPr>
        <w:t>waisting</w:t>
      </w:r>
      <w:proofErr w:type="spellEnd"/>
      <w:r w:rsidRPr="00310801">
        <w:rPr>
          <w:lang w:eastAsia="en-GB"/>
        </w:rPr>
        <w:t xml:space="preserve"> at the upper ends. </w:t>
      </w:r>
    </w:p>
    <w:p w14:paraId="11831BA0" w14:textId="77777777" w:rsidR="00310801" w:rsidRPr="00310801" w:rsidRDefault="00310801" w:rsidP="00762423">
      <w:pPr>
        <w:rPr>
          <w:lang w:eastAsia="en-GB"/>
        </w:rPr>
      </w:pPr>
      <w:r w:rsidRPr="00310801">
        <w:rPr>
          <w:lang w:eastAsia="en-GB"/>
        </w:rPr>
        <w:t xml:space="preserve">They were not always </w:t>
      </w:r>
      <w:proofErr w:type="gramStart"/>
      <w:r w:rsidRPr="00310801">
        <w:rPr>
          <w:lang w:eastAsia="en-GB"/>
        </w:rPr>
        <w:t>absolutely straight</w:t>
      </w:r>
      <w:proofErr w:type="gramEnd"/>
      <w:r w:rsidRPr="00310801">
        <w:rPr>
          <w:lang w:eastAsia="en-GB"/>
        </w:rPr>
        <w:t xml:space="preserve"> when going across the ship. The top ends were secured to the gunwales with an iron bolt. There is some positive evidence that trenails were used to attach the ribs to other strakes, and that the underside of the ribs was shaped to the planking. There is some evidence against other alternatives suggested by the historical record. There is no evidence one way or the other on whether the ribs were composite.</w:t>
      </w:r>
    </w:p>
    <w:p w14:paraId="68EB1F69" w14:textId="4A2D1C8E" w:rsidR="00F146CD" w:rsidRPr="00F146CD" w:rsidRDefault="00310801" w:rsidP="00E058DE">
      <w:pPr>
        <w:pStyle w:val="Heading1"/>
        <w:rPr>
          <w:lang w:eastAsia="en-GB"/>
        </w:rPr>
      </w:pPr>
      <w:r w:rsidRPr="00310801">
        <w:rPr>
          <w:lang w:eastAsia="en-GB"/>
        </w:rPr>
        <w:t>History</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992"/>
        <w:gridCol w:w="1701"/>
        <w:gridCol w:w="5165"/>
      </w:tblGrid>
      <w:tr w:rsidR="00310801" w:rsidRPr="00310801" w14:paraId="6E9B74C0" w14:textId="77777777" w:rsidTr="001415EA">
        <w:tc>
          <w:tcPr>
            <w:tcW w:w="1384" w:type="dxa"/>
          </w:tcPr>
          <w:p w14:paraId="7FECEE1F" w14:textId="77777777" w:rsidR="00310801" w:rsidRPr="00310801" w:rsidRDefault="00310801" w:rsidP="00310801">
            <w:pPr>
              <w:spacing w:after="0" w:line="240" w:lineRule="auto"/>
              <w:rPr>
                <w:rFonts w:eastAsia="Calibri" w:cs="Calibri"/>
                <w:b/>
                <w:szCs w:val="20"/>
                <w:lang w:eastAsia="en-GB"/>
              </w:rPr>
            </w:pPr>
            <w:r w:rsidRPr="00310801">
              <w:rPr>
                <w:rFonts w:eastAsia="Calibri" w:cs="Calibri"/>
                <w:b/>
                <w:szCs w:val="20"/>
                <w:lang w:eastAsia="en-GB"/>
              </w:rPr>
              <w:t>Status</w:t>
            </w:r>
          </w:p>
        </w:tc>
        <w:tc>
          <w:tcPr>
            <w:tcW w:w="992" w:type="dxa"/>
          </w:tcPr>
          <w:p w14:paraId="3F78208F" w14:textId="77777777" w:rsidR="00310801" w:rsidRPr="00310801" w:rsidRDefault="00310801" w:rsidP="00310801">
            <w:pPr>
              <w:spacing w:after="0" w:line="240" w:lineRule="auto"/>
              <w:rPr>
                <w:rFonts w:eastAsia="Calibri" w:cs="Calibri"/>
                <w:b/>
                <w:szCs w:val="20"/>
                <w:lang w:eastAsia="en-GB"/>
              </w:rPr>
            </w:pPr>
            <w:r w:rsidRPr="00310801">
              <w:rPr>
                <w:rFonts w:eastAsia="Calibri" w:cs="Calibri"/>
                <w:b/>
                <w:szCs w:val="20"/>
                <w:lang w:eastAsia="en-GB"/>
              </w:rPr>
              <w:t>Date</w:t>
            </w:r>
          </w:p>
        </w:tc>
        <w:tc>
          <w:tcPr>
            <w:tcW w:w="1701" w:type="dxa"/>
          </w:tcPr>
          <w:p w14:paraId="7E85ED2E" w14:textId="77777777" w:rsidR="00310801" w:rsidRPr="00310801" w:rsidRDefault="00310801" w:rsidP="00310801">
            <w:pPr>
              <w:spacing w:after="0" w:line="240" w:lineRule="auto"/>
              <w:rPr>
                <w:rFonts w:eastAsia="Calibri" w:cs="Calibri"/>
                <w:b/>
                <w:szCs w:val="20"/>
                <w:lang w:eastAsia="en-GB"/>
              </w:rPr>
            </w:pPr>
            <w:r w:rsidRPr="00310801">
              <w:rPr>
                <w:rFonts w:eastAsia="Calibri" w:cs="Calibri"/>
                <w:b/>
                <w:szCs w:val="20"/>
                <w:lang w:eastAsia="en-GB"/>
              </w:rPr>
              <w:t>Author</w:t>
            </w:r>
          </w:p>
        </w:tc>
        <w:tc>
          <w:tcPr>
            <w:tcW w:w="5165" w:type="dxa"/>
          </w:tcPr>
          <w:p w14:paraId="72E8F8BE" w14:textId="77777777" w:rsidR="00310801" w:rsidRPr="00310801" w:rsidRDefault="00310801" w:rsidP="00310801">
            <w:pPr>
              <w:spacing w:after="0" w:line="240" w:lineRule="auto"/>
              <w:rPr>
                <w:rFonts w:eastAsia="Calibri" w:cs="Calibri"/>
                <w:b/>
                <w:szCs w:val="20"/>
                <w:lang w:eastAsia="en-GB"/>
              </w:rPr>
            </w:pPr>
            <w:r w:rsidRPr="00310801">
              <w:rPr>
                <w:rFonts w:eastAsia="Calibri" w:cs="Calibri"/>
                <w:b/>
                <w:szCs w:val="20"/>
                <w:lang w:eastAsia="en-GB"/>
              </w:rPr>
              <w:t>Details of change</w:t>
            </w:r>
          </w:p>
        </w:tc>
      </w:tr>
      <w:tr w:rsidR="00310801" w:rsidRPr="00310801" w14:paraId="631FAC01" w14:textId="77777777" w:rsidTr="001415EA">
        <w:trPr>
          <w:trHeight w:val="720"/>
        </w:trPr>
        <w:tc>
          <w:tcPr>
            <w:tcW w:w="1384" w:type="dxa"/>
          </w:tcPr>
          <w:p w14:paraId="5CDAE0F6" w14:textId="77777777" w:rsidR="00310801" w:rsidRPr="00310801" w:rsidRDefault="00310801" w:rsidP="00310801">
            <w:pPr>
              <w:spacing w:after="0" w:line="240" w:lineRule="auto"/>
              <w:rPr>
                <w:rFonts w:eastAsia="Calibri" w:cs="Calibri"/>
                <w:szCs w:val="20"/>
                <w:lang w:eastAsia="en-GB"/>
              </w:rPr>
            </w:pPr>
            <w:r w:rsidRPr="00310801">
              <w:rPr>
                <w:rFonts w:eastAsia="Calibri" w:cs="Calibri"/>
                <w:szCs w:val="20"/>
                <w:lang w:eastAsia="en-GB"/>
              </w:rPr>
              <w:t>Published for Symposium.</w:t>
            </w:r>
          </w:p>
          <w:p w14:paraId="7C7C9E71" w14:textId="77777777" w:rsidR="00310801" w:rsidRPr="00310801" w:rsidRDefault="00310801" w:rsidP="00270A12">
            <w:pPr>
              <w:spacing w:after="0" w:line="240" w:lineRule="auto"/>
              <w:rPr>
                <w:rFonts w:eastAsia="Calibri" w:cs="Calibri"/>
                <w:szCs w:val="20"/>
                <w:lang w:eastAsia="en-GB"/>
              </w:rPr>
            </w:pPr>
          </w:p>
        </w:tc>
        <w:tc>
          <w:tcPr>
            <w:tcW w:w="992" w:type="dxa"/>
          </w:tcPr>
          <w:p w14:paraId="53D73EEC" w14:textId="77777777" w:rsidR="00310801" w:rsidRPr="00310801" w:rsidRDefault="00310801" w:rsidP="00310801">
            <w:pPr>
              <w:spacing w:after="0" w:line="240" w:lineRule="auto"/>
              <w:rPr>
                <w:rFonts w:eastAsia="Calibri" w:cs="Calibri"/>
                <w:szCs w:val="20"/>
                <w:lang w:eastAsia="en-GB"/>
              </w:rPr>
            </w:pPr>
            <w:r w:rsidRPr="00310801">
              <w:rPr>
                <w:rFonts w:eastAsia="Calibri" w:cs="Calibri"/>
                <w:szCs w:val="20"/>
                <w:lang w:eastAsia="en-GB"/>
              </w:rPr>
              <w:t>6/10/18</w:t>
            </w:r>
          </w:p>
        </w:tc>
        <w:tc>
          <w:tcPr>
            <w:tcW w:w="1701" w:type="dxa"/>
          </w:tcPr>
          <w:p w14:paraId="0395D6E7" w14:textId="77777777" w:rsidR="00310801" w:rsidRPr="00310801" w:rsidRDefault="00310801" w:rsidP="00310801">
            <w:pPr>
              <w:spacing w:after="0" w:line="240" w:lineRule="auto"/>
              <w:rPr>
                <w:rFonts w:eastAsia="Calibri" w:cs="Calibri"/>
                <w:szCs w:val="20"/>
                <w:lang w:eastAsia="en-GB"/>
              </w:rPr>
            </w:pPr>
            <w:r w:rsidRPr="00310801">
              <w:rPr>
                <w:rFonts w:eastAsia="Calibri" w:cs="Calibri"/>
                <w:szCs w:val="20"/>
                <w:lang w:eastAsia="en-GB"/>
              </w:rPr>
              <w:t>Paul Constantine</w:t>
            </w:r>
          </w:p>
          <w:p w14:paraId="2662165D" w14:textId="77777777" w:rsidR="00310801" w:rsidRPr="00310801" w:rsidRDefault="00310801" w:rsidP="00310801">
            <w:pPr>
              <w:spacing w:after="0" w:line="240" w:lineRule="auto"/>
              <w:rPr>
                <w:rFonts w:eastAsia="Calibri" w:cs="Calibri"/>
                <w:szCs w:val="20"/>
                <w:lang w:eastAsia="en-GB"/>
              </w:rPr>
            </w:pPr>
            <w:r w:rsidRPr="00310801">
              <w:rPr>
                <w:rFonts w:eastAsia="Calibri" w:cs="Calibri"/>
                <w:szCs w:val="20"/>
                <w:lang w:eastAsia="en-GB"/>
              </w:rPr>
              <w:t>Joe Startin</w:t>
            </w:r>
          </w:p>
        </w:tc>
        <w:tc>
          <w:tcPr>
            <w:tcW w:w="5165" w:type="dxa"/>
          </w:tcPr>
          <w:p w14:paraId="1C00BB57" w14:textId="77777777" w:rsidR="00310801" w:rsidRPr="00310801" w:rsidRDefault="00310801" w:rsidP="00310801">
            <w:pPr>
              <w:spacing w:after="0" w:line="240" w:lineRule="auto"/>
              <w:rPr>
                <w:rFonts w:eastAsia="Calibri" w:cs="Calibri"/>
                <w:szCs w:val="20"/>
                <w:lang w:eastAsia="en-GB"/>
              </w:rPr>
            </w:pPr>
            <w:r w:rsidRPr="00310801">
              <w:rPr>
                <w:rFonts w:eastAsia="Calibri" w:cs="Calibri"/>
                <w:szCs w:val="20"/>
                <w:lang w:eastAsia="en-GB"/>
              </w:rPr>
              <w:t>Published after two drafts</w:t>
            </w:r>
          </w:p>
        </w:tc>
      </w:tr>
      <w:tr w:rsidR="00310801" w:rsidRPr="00310801" w14:paraId="66ED6D8A" w14:textId="77777777" w:rsidTr="001415EA">
        <w:trPr>
          <w:trHeight w:val="440"/>
        </w:trPr>
        <w:tc>
          <w:tcPr>
            <w:tcW w:w="1384" w:type="dxa"/>
          </w:tcPr>
          <w:p w14:paraId="5116936E" w14:textId="4F5A7BB5" w:rsidR="00310801" w:rsidRPr="00310801" w:rsidRDefault="00270A12" w:rsidP="00310801">
            <w:pPr>
              <w:spacing w:after="0" w:line="240" w:lineRule="auto"/>
              <w:rPr>
                <w:rFonts w:eastAsia="Calibri" w:cs="Calibri"/>
                <w:szCs w:val="20"/>
                <w:lang w:eastAsia="en-GB"/>
              </w:rPr>
            </w:pPr>
            <w:r>
              <w:rPr>
                <w:rFonts w:eastAsia="Calibri" w:cs="Calibri"/>
                <w:szCs w:val="20"/>
                <w:lang w:eastAsia="en-GB"/>
              </w:rPr>
              <w:t>Draft 0.1</w:t>
            </w:r>
          </w:p>
        </w:tc>
        <w:tc>
          <w:tcPr>
            <w:tcW w:w="992" w:type="dxa"/>
          </w:tcPr>
          <w:p w14:paraId="6A22C078" w14:textId="77777777" w:rsidR="00310801" w:rsidRPr="00310801" w:rsidRDefault="00310801" w:rsidP="00310801">
            <w:pPr>
              <w:spacing w:after="0" w:line="240" w:lineRule="auto"/>
              <w:rPr>
                <w:rFonts w:eastAsia="Calibri" w:cs="Calibri"/>
                <w:szCs w:val="20"/>
                <w:lang w:eastAsia="en-GB"/>
              </w:rPr>
            </w:pPr>
            <w:r w:rsidRPr="00310801">
              <w:rPr>
                <w:rFonts w:eastAsia="Calibri" w:cs="Calibri"/>
                <w:szCs w:val="20"/>
                <w:lang w:eastAsia="en-GB"/>
              </w:rPr>
              <w:t>21/12/18</w:t>
            </w:r>
          </w:p>
        </w:tc>
        <w:tc>
          <w:tcPr>
            <w:tcW w:w="1701" w:type="dxa"/>
          </w:tcPr>
          <w:p w14:paraId="523EAFCF" w14:textId="77777777" w:rsidR="00310801" w:rsidRPr="00310801" w:rsidRDefault="00310801" w:rsidP="00310801">
            <w:pPr>
              <w:spacing w:after="0" w:line="240" w:lineRule="auto"/>
              <w:rPr>
                <w:rFonts w:eastAsia="Calibri" w:cs="Calibri"/>
                <w:szCs w:val="20"/>
                <w:lang w:eastAsia="en-GB"/>
              </w:rPr>
            </w:pPr>
            <w:r w:rsidRPr="00310801">
              <w:rPr>
                <w:rFonts w:eastAsia="Calibri" w:cs="Calibri"/>
                <w:szCs w:val="20"/>
                <w:lang w:eastAsia="en-GB"/>
              </w:rPr>
              <w:t>Joe Startin</w:t>
            </w:r>
          </w:p>
        </w:tc>
        <w:tc>
          <w:tcPr>
            <w:tcW w:w="5165" w:type="dxa"/>
          </w:tcPr>
          <w:p w14:paraId="49EB6779" w14:textId="77370E04" w:rsidR="00310801" w:rsidRPr="00310801" w:rsidRDefault="00310801" w:rsidP="00845AAA">
            <w:pPr>
              <w:rPr>
                <w:lang w:eastAsia="en-GB"/>
              </w:rPr>
            </w:pPr>
            <w:r w:rsidRPr="00310801">
              <w:rPr>
                <w:lang w:eastAsia="en-GB"/>
              </w:rPr>
              <w:t>More detail on ri</w:t>
            </w:r>
            <w:r w:rsidR="009A7BE2">
              <w:rPr>
                <w:lang w:eastAsia="en-GB"/>
              </w:rPr>
              <w:t>b-bolts, throughout. Section 3.</w:t>
            </w:r>
            <w:r w:rsidR="00270A12">
              <w:rPr>
                <w:lang w:eastAsia="en-GB"/>
              </w:rPr>
              <w:t>2</w:t>
            </w:r>
            <w:r w:rsidRPr="00310801">
              <w:rPr>
                <w:lang w:eastAsia="en-GB"/>
              </w:rPr>
              <w:t xml:space="preserve"> </w:t>
            </w:r>
            <w:r w:rsidR="009A7BE2">
              <w:rPr>
                <w:lang w:eastAsia="en-GB"/>
              </w:rPr>
              <w:t>inserted,</w:t>
            </w:r>
            <w:r w:rsidRPr="00310801">
              <w:rPr>
                <w:lang w:eastAsia="en-GB"/>
              </w:rPr>
              <w:t xml:space="preserve"> illustrating possible arrangement at the head of a rib. Section 3.3 added on ‘grown’ or ‘composite’ ribs.</w:t>
            </w:r>
          </w:p>
        </w:tc>
      </w:tr>
      <w:tr w:rsidR="00270A12" w:rsidRPr="00310801" w14:paraId="25E4ABAC" w14:textId="77777777" w:rsidTr="001415EA">
        <w:trPr>
          <w:trHeight w:val="440"/>
        </w:trPr>
        <w:tc>
          <w:tcPr>
            <w:tcW w:w="1384" w:type="dxa"/>
          </w:tcPr>
          <w:p w14:paraId="4801B5D5" w14:textId="509AB309" w:rsidR="00270A12" w:rsidRDefault="00270A12" w:rsidP="00310801">
            <w:pPr>
              <w:spacing w:after="0" w:line="240" w:lineRule="auto"/>
              <w:rPr>
                <w:rFonts w:eastAsia="Calibri" w:cs="Calibri"/>
                <w:szCs w:val="20"/>
                <w:lang w:eastAsia="en-GB"/>
              </w:rPr>
            </w:pPr>
            <w:r>
              <w:rPr>
                <w:rFonts w:eastAsia="Calibri" w:cs="Calibri"/>
                <w:szCs w:val="20"/>
                <w:lang w:eastAsia="en-GB"/>
              </w:rPr>
              <w:t>Issue 1.0</w:t>
            </w:r>
          </w:p>
        </w:tc>
        <w:tc>
          <w:tcPr>
            <w:tcW w:w="992" w:type="dxa"/>
          </w:tcPr>
          <w:p w14:paraId="04A97AC2" w14:textId="59D33A08" w:rsidR="00270A12" w:rsidRPr="00310801" w:rsidRDefault="00270A12" w:rsidP="00310801">
            <w:pPr>
              <w:spacing w:after="0" w:line="240" w:lineRule="auto"/>
              <w:rPr>
                <w:rFonts w:eastAsia="Calibri" w:cs="Calibri"/>
                <w:szCs w:val="20"/>
                <w:lang w:eastAsia="en-GB"/>
              </w:rPr>
            </w:pPr>
            <w:r>
              <w:rPr>
                <w:rFonts w:eastAsia="Calibri" w:cs="Calibri"/>
                <w:szCs w:val="20"/>
                <w:lang w:eastAsia="en-GB"/>
              </w:rPr>
              <w:t>18/3/19</w:t>
            </w:r>
          </w:p>
        </w:tc>
        <w:tc>
          <w:tcPr>
            <w:tcW w:w="1701" w:type="dxa"/>
          </w:tcPr>
          <w:p w14:paraId="74D717CD" w14:textId="47316EF8" w:rsidR="00270A12" w:rsidRPr="00310801" w:rsidRDefault="00270A12" w:rsidP="00310801">
            <w:pPr>
              <w:spacing w:after="0" w:line="240" w:lineRule="auto"/>
              <w:rPr>
                <w:rFonts w:eastAsia="Calibri" w:cs="Calibri"/>
                <w:szCs w:val="20"/>
                <w:lang w:eastAsia="en-GB"/>
              </w:rPr>
            </w:pPr>
            <w:r>
              <w:rPr>
                <w:rFonts w:eastAsia="Calibri" w:cs="Calibri"/>
                <w:szCs w:val="20"/>
                <w:lang w:eastAsia="en-GB"/>
              </w:rPr>
              <w:t>Joe Startin</w:t>
            </w:r>
          </w:p>
        </w:tc>
        <w:tc>
          <w:tcPr>
            <w:tcW w:w="5165" w:type="dxa"/>
          </w:tcPr>
          <w:p w14:paraId="7AB8FD91" w14:textId="629774C4" w:rsidR="00270A12" w:rsidRPr="00310801" w:rsidRDefault="00270A12" w:rsidP="00270A12">
            <w:pPr>
              <w:spacing w:after="0" w:line="240" w:lineRule="auto"/>
              <w:rPr>
                <w:rFonts w:eastAsia="Calibri" w:cs="Calibri"/>
                <w:szCs w:val="20"/>
                <w:lang w:eastAsia="en-GB"/>
              </w:rPr>
            </w:pPr>
            <w:r>
              <w:rPr>
                <w:rFonts w:eastAsia="Calibri" w:cs="Calibri"/>
                <w:szCs w:val="20"/>
                <w:lang w:eastAsia="en-GB"/>
              </w:rPr>
              <w:t>Abstract modified. Sections 3.1 and 3.2 swapped.</w:t>
            </w:r>
          </w:p>
        </w:tc>
      </w:tr>
      <w:tr w:rsidR="008C63EA" w14:paraId="1C9CC429" w14:textId="77777777" w:rsidTr="008C63EA">
        <w:trPr>
          <w:trHeight w:val="440"/>
        </w:trPr>
        <w:tc>
          <w:tcPr>
            <w:tcW w:w="1384" w:type="dxa"/>
            <w:tcBorders>
              <w:top w:val="single" w:sz="4" w:space="0" w:color="000000"/>
              <w:left w:val="single" w:sz="4" w:space="0" w:color="000000"/>
              <w:bottom w:val="single" w:sz="4" w:space="0" w:color="000000"/>
              <w:right w:val="single" w:sz="4" w:space="0" w:color="000000"/>
            </w:tcBorders>
          </w:tcPr>
          <w:p w14:paraId="6C12480F" w14:textId="77777777" w:rsidR="008C63EA" w:rsidRPr="008C63EA" w:rsidRDefault="008C63EA">
            <w:pPr>
              <w:spacing w:after="0" w:line="240" w:lineRule="auto"/>
              <w:rPr>
                <w:rFonts w:eastAsia="Calibri" w:cs="Calibri"/>
                <w:szCs w:val="20"/>
                <w:lang w:eastAsia="en-GB"/>
              </w:rPr>
            </w:pPr>
            <w:r w:rsidRPr="008C63EA">
              <w:rPr>
                <w:rFonts w:eastAsia="Calibri" w:cs="Calibri"/>
                <w:szCs w:val="20"/>
                <w:lang w:eastAsia="en-GB"/>
              </w:rPr>
              <w:t>Draft 1.1</w:t>
            </w:r>
          </w:p>
        </w:tc>
        <w:tc>
          <w:tcPr>
            <w:tcW w:w="992" w:type="dxa"/>
            <w:tcBorders>
              <w:top w:val="single" w:sz="4" w:space="0" w:color="000000"/>
              <w:left w:val="single" w:sz="4" w:space="0" w:color="000000"/>
              <w:bottom w:val="single" w:sz="4" w:space="0" w:color="000000"/>
              <w:right w:val="single" w:sz="4" w:space="0" w:color="000000"/>
            </w:tcBorders>
          </w:tcPr>
          <w:p w14:paraId="146367CE" w14:textId="77777777" w:rsidR="008C63EA" w:rsidRPr="008C63EA" w:rsidRDefault="008C63EA">
            <w:pPr>
              <w:spacing w:after="0" w:line="240" w:lineRule="auto"/>
              <w:rPr>
                <w:rFonts w:eastAsia="Calibri" w:cs="Calibri"/>
                <w:szCs w:val="20"/>
                <w:lang w:eastAsia="en-GB"/>
              </w:rPr>
            </w:pPr>
            <w:r w:rsidRPr="008C63EA">
              <w:rPr>
                <w:rFonts w:eastAsia="Calibri" w:cs="Calibri"/>
                <w:szCs w:val="20"/>
                <w:lang w:eastAsia="en-GB"/>
              </w:rPr>
              <w:t>16/4/20</w:t>
            </w:r>
          </w:p>
        </w:tc>
        <w:tc>
          <w:tcPr>
            <w:tcW w:w="1701" w:type="dxa"/>
            <w:tcBorders>
              <w:top w:val="single" w:sz="4" w:space="0" w:color="000000"/>
              <w:left w:val="single" w:sz="4" w:space="0" w:color="000000"/>
              <w:bottom w:val="single" w:sz="4" w:space="0" w:color="000000"/>
              <w:right w:val="single" w:sz="4" w:space="0" w:color="000000"/>
            </w:tcBorders>
          </w:tcPr>
          <w:p w14:paraId="44920328" w14:textId="77777777" w:rsidR="008C63EA" w:rsidRPr="008C63EA" w:rsidRDefault="008C63EA">
            <w:pPr>
              <w:spacing w:after="0" w:line="240" w:lineRule="auto"/>
              <w:rPr>
                <w:rFonts w:eastAsia="Calibri" w:cs="Calibri"/>
                <w:szCs w:val="20"/>
                <w:lang w:eastAsia="en-GB"/>
              </w:rPr>
            </w:pPr>
            <w:r w:rsidRPr="008C63EA">
              <w:rPr>
                <w:rFonts w:eastAsia="Calibri" w:cs="Calibri"/>
                <w:szCs w:val="20"/>
                <w:lang w:eastAsia="en-GB"/>
              </w:rPr>
              <w:t>Joe Startin</w:t>
            </w:r>
          </w:p>
        </w:tc>
        <w:tc>
          <w:tcPr>
            <w:tcW w:w="5165" w:type="dxa"/>
            <w:tcBorders>
              <w:top w:val="single" w:sz="4" w:space="0" w:color="000000"/>
              <w:left w:val="single" w:sz="4" w:space="0" w:color="000000"/>
              <w:bottom w:val="single" w:sz="4" w:space="0" w:color="000000"/>
              <w:right w:val="single" w:sz="4" w:space="0" w:color="000000"/>
            </w:tcBorders>
          </w:tcPr>
          <w:p w14:paraId="308FEDA6" w14:textId="77777777" w:rsidR="008C63EA" w:rsidRPr="008C63EA" w:rsidRDefault="008C63EA">
            <w:pPr>
              <w:spacing w:after="0" w:line="240" w:lineRule="auto"/>
              <w:rPr>
                <w:rFonts w:eastAsia="Calibri" w:cs="Calibri"/>
                <w:szCs w:val="20"/>
                <w:lang w:eastAsia="en-GB"/>
              </w:rPr>
            </w:pPr>
            <w:r w:rsidRPr="008C63EA">
              <w:rPr>
                <w:rFonts w:eastAsia="Calibri" w:cs="Calibri"/>
                <w:szCs w:val="20"/>
                <w:lang w:eastAsia="en-GB"/>
              </w:rPr>
              <w:t>Added copyright notice at beginning.</w:t>
            </w:r>
          </w:p>
        </w:tc>
      </w:tr>
    </w:tbl>
    <w:p w14:paraId="3D902624" w14:textId="77777777" w:rsidR="00310801" w:rsidRPr="00310801" w:rsidRDefault="00310801" w:rsidP="00310801">
      <w:pPr>
        <w:rPr>
          <w:rFonts w:eastAsia="Calibri" w:cs="Calibri"/>
          <w:szCs w:val="20"/>
          <w:lang w:eastAsia="en-GB"/>
        </w:rPr>
      </w:pPr>
    </w:p>
    <w:p w14:paraId="1F20DD08" w14:textId="70668F59" w:rsidR="00F146CD" w:rsidRPr="00F146CD" w:rsidRDefault="00310801" w:rsidP="00D76EFC">
      <w:pPr>
        <w:pStyle w:val="Heading1"/>
        <w:rPr>
          <w:lang w:eastAsia="en-GB"/>
        </w:rPr>
      </w:pPr>
      <w:r w:rsidRPr="00310801">
        <w:rPr>
          <w:lang w:eastAsia="en-GB"/>
        </w:rPr>
        <w:t>References</w:t>
      </w:r>
    </w:p>
    <w:p w14:paraId="608D0674" w14:textId="406B6FC2" w:rsidR="00310801" w:rsidRPr="00310801" w:rsidRDefault="00310801" w:rsidP="00310801">
      <w:pPr>
        <w:rPr>
          <w:rFonts w:eastAsia="Calibri" w:cs="Calibri"/>
          <w:color w:val="000000"/>
          <w:szCs w:val="20"/>
          <w:lang w:eastAsia="en-GB"/>
        </w:rPr>
      </w:pPr>
      <w:r w:rsidRPr="00310801">
        <w:rPr>
          <w:rFonts w:eastAsia="Calibri" w:cs="Calibri"/>
          <w:color w:val="000000"/>
          <w:szCs w:val="20"/>
          <w:lang w:eastAsia="en-GB"/>
        </w:rPr>
        <w:t>BRUCE-MITFORD, R., 1975.</w:t>
      </w:r>
      <w:r w:rsidRPr="00310801">
        <w:rPr>
          <w:rFonts w:eastAsia="Calibri" w:cs="Calibri"/>
          <w:i/>
          <w:color w:val="000000"/>
          <w:szCs w:val="20"/>
          <w:lang w:eastAsia="en-GB"/>
        </w:rPr>
        <w:t xml:space="preserve"> The Sutton Hoo Ship Burial, Volume I. </w:t>
      </w:r>
      <w:r w:rsidR="00762423">
        <w:rPr>
          <w:rFonts w:eastAsia="Calibri" w:cs="Calibri"/>
          <w:color w:val="000000"/>
          <w:szCs w:val="20"/>
          <w:lang w:eastAsia="en-GB"/>
        </w:rPr>
        <w:t>London. British Museum</w:t>
      </w:r>
    </w:p>
    <w:p w14:paraId="1D3D7572" w14:textId="77777777" w:rsidR="00310801" w:rsidRDefault="00310801" w:rsidP="00310801">
      <w:pPr>
        <w:spacing w:after="0" w:line="240" w:lineRule="auto"/>
        <w:rPr>
          <w:rFonts w:eastAsia="Calibri" w:cs="Calibri"/>
          <w:szCs w:val="20"/>
          <w:lang w:eastAsia="en-GB"/>
        </w:rPr>
      </w:pPr>
      <w:r w:rsidRPr="00310801">
        <w:rPr>
          <w:rFonts w:eastAsia="Calibri" w:cs="Calibri"/>
          <w:color w:val="000000"/>
          <w:szCs w:val="20"/>
          <w:lang w:eastAsia="en-GB"/>
        </w:rPr>
        <w:t xml:space="preserve">CROSLEY, A.S., 1942. </w:t>
      </w:r>
      <w:r w:rsidRPr="00310801">
        <w:rPr>
          <w:rFonts w:eastAsia="Calibri" w:cs="Calibri"/>
          <w:szCs w:val="20"/>
          <w:lang w:eastAsia="en-GB"/>
        </w:rPr>
        <w:t xml:space="preserve">Survey of the 6th Century Saxon Burial Ship, </w:t>
      </w:r>
      <w:r w:rsidRPr="00310801">
        <w:rPr>
          <w:rFonts w:eastAsia="Calibri" w:cs="Calibri"/>
          <w:i/>
          <w:szCs w:val="20"/>
          <w:lang w:eastAsia="en-GB"/>
        </w:rPr>
        <w:t>Transactions of the Newcomen Society</w:t>
      </w:r>
      <w:r w:rsidRPr="00310801">
        <w:rPr>
          <w:rFonts w:eastAsia="Calibri" w:cs="Calibri"/>
          <w:szCs w:val="20"/>
          <w:lang w:eastAsia="en-GB"/>
        </w:rPr>
        <w:t>, 23(1), 109-116</w:t>
      </w:r>
    </w:p>
    <w:p w14:paraId="2FB3CDEB" w14:textId="77777777" w:rsidR="00762423" w:rsidRDefault="00762423" w:rsidP="00310801">
      <w:pPr>
        <w:spacing w:after="0" w:line="240" w:lineRule="auto"/>
        <w:rPr>
          <w:rFonts w:eastAsia="Calibri" w:cs="Calibri"/>
          <w:szCs w:val="20"/>
          <w:lang w:eastAsia="en-GB"/>
        </w:rPr>
      </w:pPr>
    </w:p>
    <w:p w14:paraId="7F8F18B5" w14:textId="77777777" w:rsidR="00762423" w:rsidRDefault="00762423" w:rsidP="00762423">
      <w:pPr>
        <w:shd w:val="clear" w:color="auto" w:fill="FFFFFF"/>
        <w:spacing w:after="0" w:line="240" w:lineRule="auto"/>
        <w:rPr>
          <w:rFonts w:eastAsia="Times New Roman" w:cs="Calibri"/>
          <w:color w:val="000000"/>
          <w:szCs w:val="20"/>
          <w:lang w:eastAsia="en-GB"/>
        </w:rPr>
      </w:pPr>
      <w:r>
        <w:rPr>
          <w:rFonts w:eastAsia="Times New Roman" w:cs="Calibri"/>
          <w:color w:val="000000"/>
          <w:szCs w:val="20"/>
          <w:lang w:eastAsia="en-GB"/>
        </w:rPr>
        <w:t>EVANS A. C., 1975. The Ship. In: BRUCE-MITFORD R. (ed.), 1975.</w:t>
      </w:r>
      <w:r>
        <w:rPr>
          <w:rFonts w:eastAsia="Times New Roman" w:cs="Calibri"/>
          <w:i/>
          <w:color w:val="000000"/>
          <w:szCs w:val="20"/>
          <w:lang w:eastAsia="en-GB"/>
        </w:rPr>
        <w:t xml:space="preserve"> The Sutton Hoo Ship Burial, Volume I. </w:t>
      </w:r>
      <w:r>
        <w:rPr>
          <w:rFonts w:eastAsia="Times New Roman" w:cs="Calibri"/>
          <w:color w:val="000000"/>
          <w:szCs w:val="20"/>
          <w:lang w:eastAsia="en-GB"/>
        </w:rPr>
        <w:t>London. British Museum, 353-413</w:t>
      </w:r>
    </w:p>
    <w:p w14:paraId="59CF6011" w14:textId="77777777" w:rsidR="00310801" w:rsidRPr="00310801" w:rsidRDefault="00310801" w:rsidP="00310801">
      <w:pPr>
        <w:pBdr>
          <w:top w:val="nil"/>
          <w:left w:val="nil"/>
          <w:bottom w:val="nil"/>
          <w:right w:val="nil"/>
          <w:between w:val="nil"/>
        </w:pBdr>
        <w:shd w:val="clear" w:color="auto" w:fill="FFFFFF"/>
        <w:spacing w:after="0" w:line="240" w:lineRule="auto"/>
        <w:rPr>
          <w:rFonts w:eastAsia="Calibri" w:cs="Calibri"/>
          <w:color w:val="000000"/>
          <w:szCs w:val="20"/>
          <w:lang w:eastAsia="en-GB"/>
        </w:rPr>
      </w:pPr>
    </w:p>
    <w:p w14:paraId="03A55B39" w14:textId="67086353" w:rsidR="00310801" w:rsidRPr="00310801" w:rsidRDefault="00310801" w:rsidP="00310801">
      <w:pPr>
        <w:pBdr>
          <w:top w:val="nil"/>
          <w:left w:val="nil"/>
          <w:bottom w:val="nil"/>
          <w:right w:val="nil"/>
          <w:between w:val="nil"/>
        </w:pBdr>
        <w:shd w:val="clear" w:color="auto" w:fill="FFFFFF"/>
        <w:spacing w:after="0" w:line="240" w:lineRule="auto"/>
        <w:rPr>
          <w:rFonts w:eastAsia="Calibri" w:cs="Calibri"/>
          <w:color w:val="000000"/>
          <w:szCs w:val="20"/>
          <w:lang w:eastAsia="en-GB"/>
        </w:rPr>
      </w:pPr>
      <w:r w:rsidRPr="00310801">
        <w:rPr>
          <w:rFonts w:eastAsia="Calibri" w:cs="Calibri"/>
          <w:color w:val="000000"/>
          <w:szCs w:val="20"/>
          <w:lang w:eastAsia="en-GB"/>
        </w:rPr>
        <w:t xml:space="preserve">PHILLIPS, C. W., 1940a. The Excavation of the Sutton Hoo Ship Burial, </w:t>
      </w:r>
      <w:r w:rsidR="00E76CB3" w:rsidRPr="00E76CB3">
        <w:rPr>
          <w:rFonts w:eastAsia="Calibri" w:cs="Calibri"/>
          <w:i/>
          <w:color w:val="000000"/>
          <w:szCs w:val="20"/>
          <w:lang w:eastAsia="en-GB"/>
        </w:rPr>
        <w:t xml:space="preserve">The </w:t>
      </w:r>
      <w:r w:rsidRPr="00E76CB3">
        <w:rPr>
          <w:rFonts w:eastAsia="Calibri" w:cs="Calibri"/>
          <w:i/>
          <w:color w:val="000000"/>
          <w:szCs w:val="20"/>
          <w:lang w:eastAsia="en-GB"/>
        </w:rPr>
        <w:t>A</w:t>
      </w:r>
      <w:r w:rsidRPr="00310801">
        <w:rPr>
          <w:rFonts w:eastAsia="Calibri" w:cs="Calibri"/>
          <w:i/>
          <w:color w:val="000000"/>
          <w:szCs w:val="20"/>
          <w:lang w:eastAsia="en-GB"/>
        </w:rPr>
        <w:t>ntiquaries Journal</w:t>
      </w:r>
      <w:r w:rsidRPr="00310801">
        <w:rPr>
          <w:rFonts w:eastAsia="Calibri" w:cs="Calibri"/>
          <w:color w:val="000000"/>
          <w:szCs w:val="20"/>
          <w:lang w:eastAsia="en-GB"/>
        </w:rPr>
        <w:t xml:space="preserve">, </w:t>
      </w:r>
      <w:r w:rsidRPr="00310801">
        <w:rPr>
          <w:rFonts w:eastAsia="Calibri" w:cs="Calibri"/>
          <w:b/>
          <w:color w:val="000000"/>
          <w:szCs w:val="20"/>
          <w:lang w:eastAsia="en-GB"/>
        </w:rPr>
        <w:t>XX</w:t>
      </w:r>
      <w:r w:rsidRPr="00310801">
        <w:rPr>
          <w:rFonts w:eastAsia="Calibri" w:cs="Calibri"/>
          <w:color w:val="000000"/>
          <w:szCs w:val="20"/>
          <w:lang w:eastAsia="en-GB"/>
        </w:rPr>
        <w:t xml:space="preserve"> (2), 149-202</w:t>
      </w:r>
    </w:p>
    <w:p w14:paraId="79A95486" w14:textId="77777777" w:rsidR="00310801" w:rsidRPr="00310801" w:rsidRDefault="00310801" w:rsidP="00310801">
      <w:pPr>
        <w:pBdr>
          <w:top w:val="nil"/>
          <w:left w:val="nil"/>
          <w:bottom w:val="nil"/>
          <w:right w:val="nil"/>
          <w:between w:val="nil"/>
        </w:pBdr>
        <w:shd w:val="clear" w:color="auto" w:fill="FFFFFF"/>
        <w:spacing w:after="0" w:line="240" w:lineRule="auto"/>
        <w:rPr>
          <w:rFonts w:eastAsia="Calibri" w:cs="Calibri"/>
          <w:color w:val="000000"/>
          <w:szCs w:val="20"/>
          <w:lang w:eastAsia="en-GB"/>
        </w:rPr>
      </w:pPr>
    </w:p>
    <w:p w14:paraId="701C8912" w14:textId="77777777" w:rsidR="00310801" w:rsidRPr="00310801" w:rsidRDefault="00310801" w:rsidP="00310801">
      <w:pPr>
        <w:rPr>
          <w:rFonts w:eastAsia="Calibri" w:cs="Calibri"/>
          <w:szCs w:val="20"/>
          <w:lang w:eastAsia="en-GB"/>
        </w:rPr>
      </w:pPr>
      <w:r w:rsidRPr="00310801">
        <w:rPr>
          <w:rFonts w:eastAsia="Calibri" w:cs="Calibri"/>
          <w:szCs w:val="20"/>
          <w:lang w:eastAsia="en-GB"/>
        </w:rPr>
        <w:t xml:space="preserve">PHILLIPS, C. W., 1940b. The Excavation of the Sutton Hoo Ship Burial, </w:t>
      </w:r>
      <w:r w:rsidRPr="00310801">
        <w:rPr>
          <w:rFonts w:eastAsia="Calibri" w:cs="Calibri"/>
          <w:i/>
          <w:szCs w:val="20"/>
          <w:lang w:eastAsia="en-GB"/>
        </w:rPr>
        <w:t>The Mariner’s Mirror</w:t>
      </w:r>
      <w:r w:rsidRPr="00310801">
        <w:rPr>
          <w:rFonts w:eastAsia="Calibri" w:cs="Calibri"/>
          <w:szCs w:val="20"/>
          <w:lang w:eastAsia="en-GB"/>
        </w:rPr>
        <w:t xml:space="preserve">, 26 (4), 345-355 </w:t>
      </w:r>
    </w:p>
    <w:p w14:paraId="2C549DDD" w14:textId="2DE5163F" w:rsidR="007E6155" w:rsidRPr="004061FC" w:rsidRDefault="00310801" w:rsidP="002945D2">
      <w:pPr>
        <w:pBdr>
          <w:top w:val="nil"/>
          <w:left w:val="nil"/>
          <w:bottom w:val="nil"/>
          <w:right w:val="nil"/>
          <w:between w:val="nil"/>
        </w:pBdr>
        <w:shd w:val="clear" w:color="auto" w:fill="FFFFFF"/>
        <w:spacing w:after="0" w:line="240" w:lineRule="auto"/>
      </w:pPr>
      <w:r w:rsidRPr="00310801">
        <w:rPr>
          <w:rFonts w:eastAsia="Calibri" w:cs="Calibri"/>
          <w:color w:val="000000"/>
          <w:szCs w:val="20"/>
          <w:lang w:eastAsia="en-GB"/>
        </w:rPr>
        <w:t xml:space="preserve">SCIENCE MUSEUM, 1939. Drawing No 2012/B, Provisional Drawing, 2 Sheets, Sheet 2. Colchester and Ipswich </w:t>
      </w:r>
      <w:r w:rsidR="00762423">
        <w:rPr>
          <w:rFonts w:eastAsia="Calibri" w:cs="Calibri"/>
          <w:color w:val="000000"/>
          <w:szCs w:val="20"/>
          <w:lang w:eastAsia="en-GB"/>
        </w:rPr>
        <w:t>Museum</w:t>
      </w:r>
    </w:p>
    <w:sectPr w:rsidR="007E6155" w:rsidRPr="004061FC">
      <w:headerReference w:type="even" r:id="rId9"/>
      <w:headerReference w:type="default" r:id="rId10"/>
      <w:footerReference w:type="even" r:id="rId11"/>
      <w:footerReference w:type="default" r:id="rId12"/>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C41FF" w14:textId="77777777" w:rsidR="009A6409" w:rsidRDefault="009A6409" w:rsidP="00233C98">
      <w:pPr>
        <w:pBdr>
          <w:bottom w:val="single" w:sz="24" w:space="1" w:color="121746"/>
        </w:pBdr>
      </w:pPr>
      <w:r>
        <w:separator/>
      </w:r>
    </w:p>
  </w:endnote>
  <w:endnote w:type="continuationSeparator" w:id="0">
    <w:p w14:paraId="5930929A" w14:textId="77777777" w:rsidR="009A6409" w:rsidRDefault="009A6409" w:rsidP="00233C98">
      <w:pPr>
        <w:pBdr>
          <w:bottom w:val="single" w:sz="24" w:space="1" w:color="121746"/>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46C0" w14:textId="77777777" w:rsidR="00233C98" w:rsidRDefault="00233C98" w:rsidP="00233C98">
    <w:pPr>
      <w:pStyle w:val="Footer"/>
      <w:pBdr>
        <w:bottom w:val="single" w:sz="24" w:space="1" w:color="121746"/>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735C" w14:textId="56FC821F" w:rsidR="006B4F9A" w:rsidRDefault="00233C98" w:rsidP="00233C98">
    <w:pPr>
      <w:pStyle w:val="HeaderFooterAA"/>
      <w:pBdr>
        <w:top w:val="single" w:sz="24" w:space="1" w:color="121746"/>
      </w:pBdr>
      <w:tabs>
        <w:tab w:val="clear" w:pos="9020"/>
        <w:tab w:val="center" w:pos="4819"/>
        <w:tab w:val="right" w:pos="9612"/>
      </w:tabs>
      <w:rPr>
        <w:rFonts w:ascii="Calibri" w:hAnsi="Calibri"/>
        <w:color w:val="121746"/>
        <w:sz w:val="20"/>
        <w:szCs w:val="20"/>
        <w:lang w:val="en-GB"/>
      </w:rPr>
    </w:pPr>
    <w:r w:rsidRPr="00233C98">
      <w:rPr>
        <w:rFonts w:ascii="Calibri" w:hAnsi="Calibri"/>
        <w:color w:val="121746"/>
        <w:sz w:val="20"/>
        <w:szCs w:val="20"/>
        <w:lang w:val="en-GB"/>
      </w:rPr>
      <w:t>The Longshed, Tide Mill Way, Woodbridge, Suffolk, IP12 1FP, UK</w:t>
    </w:r>
  </w:p>
  <w:p w14:paraId="2E0634DA" w14:textId="6FBA640A" w:rsidR="00533318" w:rsidRPr="00233C98" w:rsidRDefault="00533318" w:rsidP="00533318">
    <w:pPr>
      <w:pStyle w:val="HeaderFooterAA"/>
      <w:pBdr>
        <w:top w:val="single" w:sz="24" w:space="1" w:color="121746"/>
      </w:pBdr>
      <w:tabs>
        <w:tab w:val="clear" w:pos="9020"/>
        <w:tab w:val="center" w:pos="4819"/>
        <w:tab w:val="right" w:pos="9612"/>
      </w:tabs>
      <w:jc w:val="center"/>
      <w:rPr>
        <w:rFonts w:ascii="Calibri" w:hAnsi="Calibri"/>
        <w:color w:val="121746"/>
        <w:sz w:val="20"/>
        <w:szCs w:val="20"/>
        <w:lang w:val="en-GB"/>
      </w:rPr>
    </w:pPr>
    <w:r>
      <w:rPr>
        <w:rFonts w:ascii="Calibri" w:hAnsi="Calibri"/>
        <w:color w:val="121746"/>
        <w:sz w:val="20"/>
        <w:szCs w:val="20"/>
        <w:lang w:val="en-GB"/>
      </w:rPr>
      <w:fldChar w:fldCharType="begin"/>
    </w:r>
    <w:r>
      <w:rPr>
        <w:rFonts w:ascii="Calibri" w:hAnsi="Calibri"/>
        <w:color w:val="121746"/>
        <w:sz w:val="20"/>
        <w:szCs w:val="20"/>
        <w:lang w:val="en-GB"/>
      </w:rPr>
      <w:instrText xml:space="preserve"> PAGE  \* Arabic  \* MERGEFORMAT </w:instrText>
    </w:r>
    <w:r>
      <w:rPr>
        <w:rFonts w:ascii="Calibri" w:hAnsi="Calibri"/>
        <w:color w:val="121746"/>
        <w:sz w:val="20"/>
        <w:szCs w:val="20"/>
        <w:lang w:val="en-GB"/>
      </w:rPr>
      <w:fldChar w:fldCharType="separate"/>
    </w:r>
    <w:r w:rsidR="0031156C">
      <w:rPr>
        <w:rFonts w:ascii="Calibri" w:hAnsi="Calibri"/>
        <w:noProof/>
        <w:color w:val="121746"/>
        <w:sz w:val="20"/>
        <w:szCs w:val="20"/>
        <w:lang w:val="en-GB"/>
      </w:rPr>
      <w:t>5</w:t>
    </w:r>
    <w:r>
      <w:rPr>
        <w:rFonts w:ascii="Calibri" w:hAnsi="Calibri"/>
        <w:color w:val="121746"/>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9E46C" w14:textId="77777777" w:rsidR="009A6409" w:rsidRDefault="009A6409" w:rsidP="00233C98">
      <w:pPr>
        <w:pBdr>
          <w:bottom w:val="single" w:sz="24" w:space="1" w:color="121746"/>
        </w:pBdr>
      </w:pPr>
      <w:r>
        <w:separator/>
      </w:r>
    </w:p>
  </w:footnote>
  <w:footnote w:type="continuationSeparator" w:id="0">
    <w:p w14:paraId="36647EA0" w14:textId="77777777" w:rsidR="009A6409" w:rsidRDefault="009A6409" w:rsidP="00233C98">
      <w:pPr>
        <w:pBdr>
          <w:bottom w:val="single" w:sz="24" w:space="1" w:color="121746"/>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5215" w14:textId="77777777" w:rsidR="00233C98" w:rsidRDefault="00233C98" w:rsidP="00233C98">
    <w:pPr>
      <w:pStyle w:val="Header"/>
      <w:pBdr>
        <w:bottom w:val="single" w:sz="24" w:space="1" w:color="12174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691E" w14:textId="3169596C" w:rsidR="00233C98" w:rsidRDefault="00233C98" w:rsidP="00035FC4">
    <w:pPr>
      <w:pStyle w:val="Header"/>
    </w:pPr>
    <w:r>
      <w:rPr>
        <w:rFonts w:eastAsia="Calibri" w:cs="Calibri"/>
        <w:b/>
        <w:bCs/>
        <w:noProof/>
        <w:sz w:val="26"/>
        <w:szCs w:val="26"/>
        <w:lang w:eastAsia="en-GB"/>
      </w:rPr>
      <w:drawing>
        <wp:inline distT="0" distB="0" distL="0" distR="0" wp14:anchorId="57391E97" wp14:editId="45577AFF">
          <wp:extent cx="6115685" cy="894715"/>
          <wp:effectExtent l="0" t="0" r="5715" b="0"/>
          <wp:docPr id="4" name="Picture 1" descr="/Users/jacquelinebarnard/Dropbox/SHSC_logo_suite 3/For_print_CMYK/Jpeg_files/300dpi_hires/CMYK_lockups_300/Narrow_space_lockup/SHSC_horizontal_lockup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jacquelinebarnard/Dropbox/SHSC_logo_suite 3/For_print_CMYK/Jpeg_files/300dpi_hires/CMYK_lockups_300/Narrow_space_lockup/SHSC_horizontal_lockup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894715"/>
                  </a:xfrm>
                  <a:prstGeom prst="rect">
                    <a:avLst/>
                  </a:prstGeom>
                  <a:noFill/>
                  <a:ln>
                    <a:noFill/>
                  </a:ln>
                </pic:spPr>
              </pic:pic>
            </a:graphicData>
          </a:graphic>
        </wp:inline>
      </w:drawing>
    </w:r>
  </w:p>
  <w:p w14:paraId="31985A2E" w14:textId="55CB64B4" w:rsidR="00233C98" w:rsidRDefault="00233C98" w:rsidP="00035FC4">
    <w:pPr>
      <w:pStyle w:val="Header"/>
      <w:pBdr>
        <w:bottom w:val="single" w:sz="24" w:space="1" w:color="121746"/>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FF4BD4"/>
    <w:multiLevelType w:val="multilevel"/>
    <w:tmpl w:val="08090025"/>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E4574F6"/>
    <w:multiLevelType w:val="multilevel"/>
    <w:tmpl w:val="AD425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7031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BF4155D"/>
    <w:multiLevelType w:val="multilevel"/>
    <w:tmpl w:val="682E36B6"/>
    <w:lvl w:ilvl="0">
      <w:start w:val="1"/>
      <w:numFmt w:val="decimal"/>
      <w:lvlText w:val="%1"/>
      <w:lvlJc w:val="left"/>
      <w:pPr>
        <w:ind w:left="432" w:hanging="432"/>
      </w:pPr>
    </w:lvl>
    <w:lvl w:ilvl="1">
      <w:start w:val="1"/>
      <w:numFmt w:val="decimal"/>
      <w:lvlText w:val="%1.%2"/>
      <w:lvlJc w:val="left"/>
      <w:pPr>
        <w:ind w:left="185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53B7B3F"/>
    <w:multiLevelType w:val="hybridMultilevel"/>
    <w:tmpl w:val="B45CA7BC"/>
    <w:numStyleLink w:val="ImportedStyle1"/>
  </w:abstractNum>
  <w:abstractNum w:abstractNumId="8" w15:restartNumberingAfterBreak="0">
    <w:nsid w:val="558F1A9D"/>
    <w:multiLevelType w:val="multilevel"/>
    <w:tmpl w:val="3BEADB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B50687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3A50103"/>
    <w:multiLevelType w:val="hybridMultilevel"/>
    <w:tmpl w:val="3078C16A"/>
    <w:numStyleLink w:val="Bullet"/>
  </w:abstractNum>
  <w:abstractNum w:abstractNumId="11" w15:restartNumberingAfterBreak="0">
    <w:nsid w:val="70B35B7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1651045"/>
    <w:multiLevelType w:val="hybridMultilevel"/>
    <w:tmpl w:val="BB320870"/>
    <w:numStyleLink w:val="ImportedStyle2"/>
  </w:abstractNum>
  <w:abstractNum w:abstractNumId="13" w15:restartNumberingAfterBreak="0">
    <w:nsid w:val="78C038AF"/>
    <w:multiLevelType w:val="multilevel"/>
    <w:tmpl w:val="92D69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0"/>
  </w:num>
  <w:num w:numId="3">
    <w:abstractNumId w:val="0"/>
  </w:num>
  <w:num w:numId="4">
    <w:abstractNumId w:val="7"/>
  </w:num>
  <w:num w:numId="5">
    <w:abstractNumId w:val="4"/>
  </w:num>
  <w:num w:numId="6">
    <w:abstractNumId w:val="12"/>
  </w:num>
  <w:num w:numId="7">
    <w:abstractNumId w:val="1"/>
  </w:num>
  <w:num w:numId="8">
    <w:abstractNumId w:val="1"/>
  </w:num>
  <w:num w:numId="9">
    <w:abstractNumId w:val="3"/>
  </w:num>
  <w:num w:numId="10">
    <w:abstractNumId w:val="8"/>
  </w:num>
  <w:num w:numId="11">
    <w:abstractNumId w:val="6"/>
  </w:num>
  <w:num w:numId="12">
    <w:abstractNumId w:val="2"/>
  </w:num>
  <w:num w:numId="13">
    <w:abstractNumId w:val="13"/>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16AF5"/>
    <w:rsid w:val="00035FC4"/>
    <w:rsid w:val="00045B76"/>
    <w:rsid w:val="00061A7A"/>
    <w:rsid w:val="00092AD5"/>
    <w:rsid w:val="000F7737"/>
    <w:rsid w:val="00110809"/>
    <w:rsid w:val="00141D6C"/>
    <w:rsid w:val="00170D54"/>
    <w:rsid w:val="00233C98"/>
    <w:rsid w:val="00270A12"/>
    <w:rsid w:val="002945D2"/>
    <w:rsid w:val="002C3095"/>
    <w:rsid w:val="002F1AF9"/>
    <w:rsid w:val="00310801"/>
    <w:rsid w:val="0031156C"/>
    <w:rsid w:val="003778DC"/>
    <w:rsid w:val="0038349F"/>
    <w:rsid w:val="003B1D98"/>
    <w:rsid w:val="003D4676"/>
    <w:rsid w:val="004061FC"/>
    <w:rsid w:val="00482DBE"/>
    <w:rsid w:val="004B68AE"/>
    <w:rsid w:val="004D1DED"/>
    <w:rsid w:val="0050137A"/>
    <w:rsid w:val="00516601"/>
    <w:rsid w:val="00533318"/>
    <w:rsid w:val="006127E9"/>
    <w:rsid w:val="00645DA6"/>
    <w:rsid w:val="006736D0"/>
    <w:rsid w:val="00681143"/>
    <w:rsid w:val="006A423F"/>
    <w:rsid w:val="006B4F9A"/>
    <w:rsid w:val="006B545E"/>
    <w:rsid w:val="006E3EA9"/>
    <w:rsid w:val="00762423"/>
    <w:rsid w:val="007E6155"/>
    <w:rsid w:val="00845AAA"/>
    <w:rsid w:val="008601D2"/>
    <w:rsid w:val="008C63EA"/>
    <w:rsid w:val="00901DDA"/>
    <w:rsid w:val="00902054"/>
    <w:rsid w:val="009856F1"/>
    <w:rsid w:val="009A6409"/>
    <w:rsid w:val="009A7BE2"/>
    <w:rsid w:val="009E2DFC"/>
    <w:rsid w:val="009F1FFC"/>
    <w:rsid w:val="00A2247E"/>
    <w:rsid w:val="00A83F25"/>
    <w:rsid w:val="00AB3397"/>
    <w:rsid w:val="00B32DD0"/>
    <w:rsid w:val="00BF2986"/>
    <w:rsid w:val="00C8122F"/>
    <w:rsid w:val="00C81720"/>
    <w:rsid w:val="00D53AC3"/>
    <w:rsid w:val="00DB20A5"/>
    <w:rsid w:val="00DB3124"/>
    <w:rsid w:val="00E76CB3"/>
    <w:rsid w:val="00EC5988"/>
    <w:rsid w:val="00F146CD"/>
    <w:rsid w:val="00F34EA2"/>
    <w:rsid w:val="00F44E4D"/>
    <w:rsid w:val="00F501C2"/>
    <w:rsid w:val="00F6224D"/>
    <w:rsid w:val="00F67547"/>
    <w:rsid w:val="00F7216C"/>
    <w:rsid w:val="00F76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2F"/>
    <w:pPr>
      <w:spacing w:after="200" w:line="276" w:lineRule="auto"/>
    </w:pPr>
    <w:rPr>
      <w:rFonts w:ascii="Calibri" w:hAnsi="Calibri"/>
      <w:sz w:val="20"/>
    </w:rPr>
  </w:style>
  <w:style w:type="paragraph" w:styleId="Heading1">
    <w:name w:val="heading 1"/>
    <w:basedOn w:val="ListParagraph"/>
    <w:next w:val="Normal"/>
    <w:link w:val="Heading1Char"/>
    <w:uiPriority w:val="9"/>
    <w:qFormat/>
    <w:rsid w:val="004061FC"/>
    <w:pPr>
      <w:numPr>
        <w:numId w:val="15"/>
      </w:numPr>
      <w:outlineLvl w:val="0"/>
    </w:pPr>
    <w:rPr>
      <w:b/>
    </w:rPr>
  </w:style>
  <w:style w:type="paragraph" w:styleId="Heading2">
    <w:name w:val="heading 2"/>
    <w:basedOn w:val="Normal"/>
    <w:next w:val="Normal"/>
    <w:link w:val="Heading2Char"/>
    <w:uiPriority w:val="9"/>
    <w:unhideWhenUsed/>
    <w:qFormat/>
    <w:rsid w:val="007E6155"/>
    <w:pPr>
      <w:keepNext/>
      <w:keepLines/>
      <w:numPr>
        <w:ilvl w:val="1"/>
        <w:numId w:val="15"/>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8122F"/>
    <w:pPr>
      <w:keepNext/>
      <w:keepLines/>
      <w:numPr>
        <w:ilvl w:val="2"/>
        <w:numId w:val="15"/>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016AF5"/>
    <w:pPr>
      <w:keepNext/>
      <w:keepLines/>
      <w:numPr>
        <w:ilvl w:val="3"/>
        <w:numId w:val="15"/>
      </w:numPr>
      <w:spacing w:before="40" w:after="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16AF5"/>
    <w:pPr>
      <w:keepNext/>
      <w:keepLines/>
      <w:numPr>
        <w:ilvl w:val="4"/>
        <w:numId w:val="15"/>
      </w:numPr>
      <w:spacing w:before="40" w:after="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016AF5"/>
    <w:pPr>
      <w:keepNext/>
      <w:keepLines/>
      <w:numPr>
        <w:ilvl w:val="5"/>
        <w:numId w:val="15"/>
      </w:numPr>
      <w:spacing w:before="40" w:after="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016AF5"/>
    <w:pPr>
      <w:keepNext/>
      <w:keepLines/>
      <w:numPr>
        <w:ilvl w:val="6"/>
        <w:numId w:val="15"/>
      </w:numPr>
      <w:spacing w:before="40" w:after="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016AF5"/>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AF5"/>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4061FC"/>
    <w:rPr>
      <w:rFonts w:ascii="Calibri" w:hAnsi="Calibri"/>
      <w:b/>
      <w:sz w:val="20"/>
    </w:rPr>
  </w:style>
  <w:style w:type="character" w:customStyle="1" w:styleId="Heading2Char">
    <w:name w:val="Heading 2 Char"/>
    <w:basedOn w:val="DefaultParagraphFont"/>
    <w:link w:val="Heading2"/>
    <w:uiPriority w:val="9"/>
    <w:rsid w:val="007E6155"/>
    <w:rPr>
      <w:rFonts w:ascii="Calibri" w:eastAsiaTheme="majorEastAsia" w:hAnsi="Calibri" w:cstheme="majorBidi"/>
      <w:b/>
      <w:sz w:val="20"/>
      <w:szCs w:val="26"/>
    </w:rPr>
  </w:style>
  <w:style w:type="character" w:customStyle="1" w:styleId="Heading3Char">
    <w:name w:val="Heading 3 Char"/>
    <w:basedOn w:val="DefaultParagraphFont"/>
    <w:link w:val="Heading3"/>
    <w:uiPriority w:val="9"/>
    <w:rsid w:val="00C8122F"/>
    <w:rPr>
      <w:rFonts w:ascii="Calibri" w:eastAsiaTheme="majorEastAsia" w:hAnsi="Calibri" w:cstheme="majorBidi"/>
      <w:b/>
      <w:sz w:val="20"/>
      <w:szCs w:val="24"/>
    </w:rPr>
  </w:style>
  <w:style w:type="character" w:customStyle="1" w:styleId="Heading4Char">
    <w:name w:val="Heading 4 Char"/>
    <w:basedOn w:val="DefaultParagraphFont"/>
    <w:link w:val="Heading4"/>
    <w:uiPriority w:val="9"/>
    <w:semiHidden/>
    <w:rsid w:val="00016AF5"/>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016AF5"/>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016AF5"/>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016AF5"/>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016A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AF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7E6155"/>
    <w:pPr>
      <w:spacing w:after="0" w:line="240" w:lineRule="auto"/>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E6155"/>
    <w:rPr>
      <w:rFonts w:ascii="Calibri" w:eastAsiaTheme="majorEastAsia" w:hAnsi="Calibri" w:cstheme="majorBidi"/>
      <w:b/>
      <w:spacing w:val="-10"/>
      <w:kern w:val="28"/>
      <w:sz w:val="28"/>
      <w:szCs w:val="56"/>
    </w:rPr>
  </w:style>
  <w:style w:type="paragraph" w:styleId="ListParagraph">
    <w:name w:val="List Paragraph"/>
    <w:basedOn w:val="Normal"/>
    <w:uiPriority w:val="34"/>
    <w:qFormat/>
    <w:rsid w:val="004061FC"/>
    <w:pPr>
      <w:ind w:left="720"/>
      <w:contextualSpacing/>
    </w:pPr>
  </w:style>
  <w:style w:type="character" w:styleId="UnresolvedMention">
    <w:name w:val="Unresolved Mention"/>
    <w:basedOn w:val="DefaultParagraphFont"/>
    <w:uiPriority w:val="99"/>
    <w:semiHidden/>
    <w:unhideWhenUsed/>
    <w:rsid w:val="003778DC"/>
    <w:rPr>
      <w:color w:val="605E5C"/>
      <w:shd w:val="clear" w:color="auto" w:fill="E1DFDD"/>
    </w:rPr>
  </w:style>
  <w:style w:type="character" w:customStyle="1" w:styleId="stress">
    <w:name w:val="stress"/>
    <w:basedOn w:val="DefaultParagraphFont"/>
    <w:rsid w:val="003778DC"/>
  </w:style>
  <w:style w:type="table" w:styleId="TableGrid">
    <w:name w:val="Table Grid"/>
    <w:basedOn w:val="TableNormal"/>
    <w:uiPriority w:val="59"/>
    <w:rsid w:val="008C63E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929867">
      <w:bodyDiv w:val="1"/>
      <w:marLeft w:val="0"/>
      <w:marRight w:val="0"/>
      <w:marTop w:val="0"/>
      <w:marBottom w:val="0"/>
      <w:divBdr>
        <w:top w:val="none" w:sz="0" w:space="0" w:color="auto"/>
        <w:left w:val="none" w:sz="0" w:space="0" w:color="auto"/>
        <w:bottom w:val="none" w:sz="0" w:space="0" w:color="auto"/>
        <w:right w:val="none" w:sz="0" w:space="0" w:color="auto"/>
      </w:divBdr>
    </w:div>
    <w:div w:id="765686459">
      <w:bodyDiv w:val="1"/>
      <w:marLeft w:val="0"/>
      <w:marRight w:val="0"/>
      <w:marTop w:val="0"/>
      <w:marBottom w:val="0"/>
      <w:divBdr>
        <w:top w:val="none" w:sz="0" w:space="0" w:color="auto"/>
        <w:left w:val="none" w:sz="0" w:space="0" w:color="auto"/>
        <w:bottom w:val="none" w:sz="0" w:space="0" w:color="auto"/>
        <w:right w:val="none" w:sz="0" w:space="0" w:color="auto"/>
      </w:divBdr>
    </w:div>
    <w:div w:id="1425883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xonship.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2089</Words>
  <Characters>11911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6</cp:revision>
  <cp:lastPrinted>2019-03-05T07:58:00Z</cp:lastPrinted>
  <dcterms:created xsi:type="dcterms:W3CDTF">2020-04-16T09:42:00Z</dcterms:created>
  <dcterms:modified xsi:type="dcterms:W3CDTF">2020-05-04T19:46:00Z</dcterms:modified>
</cp:coreProperties>
</file>